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17" w:rsidRPr="00154F17" w:rsidRDefault="00154F17" w:rsidP="00154F17">
      <w:pPr>
        <w:widowControl/>
        <w:spacing w:before="795"/>
        <w:jc w:val="center"/>
        <w:rPr>
          <w:rFonts w:ascii="宋体" w:eastAsia="宋体" w:hAnsi="宋体" w:cs="宋体"/>
          <w:color w:val="0066CC"/>
          <w:kern w:val="0"/>
          <w:sz w:val="36"/>
          <w:szCs w:val="36"/>
        </w:rPr>
      </w:pPr>
      <w:r w:rsidRPr="00154F17">
        <w:rPr>
          <w:rFonts w:ascii="宋体" w:eastAsia="宋体" w:hAnsi="宋体" w:cs="宋体"/>
          <w:color w:val="0066CC"/>
          <w:kern w:val="0"/>
          <w:sz w:val="36"/>
          <w:szCs w:val="36"/>
        </w:rPr>
        <w:t>财政部 税务总局 科技部</w:t>
      </w:r>
    </w:p>
    <w:p w:rsidR="00154F17" w:rsidRPr="00154F17" w:rsidRDefault="00154F17" w:rsidP="00154F17">
      <w:pPr>
        <w:widowControl/>
        <w:jc w:val="left"/>
        <w:rPr>
          <w:rFonts w:ascii="宋体" w:eastAsia="宋体" w:hAnsi="宋体" w:cs="宋体"/>
          <w:kern w:val="0"/>
          <w:sz w:val="24"/>
          <w:szCs w:val="24"/>
        </w:rPr>
      </w:pPr>
      <w:bookmarkStart w:id="0" w:name="_GoBack"/>
      <w:r w:rsidRPr="00154F17">
        <w:rPr>
          <w:rFonts w:ascii="宋体" w:eastAsia="宋体" w:hAnsi="宋体" w:cs="宋体"/>
          <w:color w:val="CC0000"/>
          <w:kern w:val="0"/>
          <w:sz w:val="42"/>
          <w:szCs w:val="42"/>
        </w:rPr>
        <w:t>关于科技人员取得职务科技成果转化现金奖励有关个人所得税政策的通知</w:t>
      </w:r>
      <w:r w:rsidRPr="00154F17">
        <w:rPr>
          <w:rFonts w:ascii="宋体" w:eastAsia="宋体" w:hAnsi="宋体" w:cs="宋体"/>
          <w:color w:val="666666"/>
          <w:kern w:val="0"/>
          <w:szCs w:val="21"/>
        </w:rPr>
        <w:t>财税〔2018〕58号</w:t>
      </w:r>
      <w:bookmarkEnd w:id="0"/>
    </w:p>
    <w:p w:rsidR="00154F17" w:rsidRPr="00154F17" w:rsidRDefault="00154F17" w:rsidP="00154F17">
      <w:pPr>
        <w:widowControl/>
        <w:spacing w:line="360" w:lineRule="atLeast"/>
        <w:jc w:val="left"/>
        <w:rPr>
          <w:rFonts w:ascii="宋体" w:eastAsia="宋体" w:hAnsi="宋体" w:cs="宋体"/>
          <w:color w:val="000000"/>
          <w:kern w:val="0"/>
          <w:szCs w:val="21"/>
        </w:rPr>
      </w:pPr>
      <w:r w:rsidRPr="00154F17">
        <w:rPr>
          <w:rFonts w:ascii="宋体" w:eastAsia="宋体" w:hAnsi="宋体" w:cs="宋体"/>
          <w:color w:val="000000"/>
          <w:kern w:val="0"/>
          <w:szCs w:val="21"/>
        </w:rPr>
        <w:t>【字体： </w:t>
      </w:r>
      <w:hyperlink r:id="rId6" w:history="1">
        <w:r w:rsidRPr="00154F17">
          <w:rPr>
            <w:rFonts w:ascii="宋体" w:eastAsia="宋体" w:hAnsi="宋体" w:cs="宋体"/>
            <w:color w:val="323534"/>
            <w:kern w:val="0"/>
            <w:szCs w:val="21"/>
            <w:u w:val="single"/>
          </w:rPr>
          <w:t>大</w:t>
        </w:r>
      </w:hyperlink>
      <w:r w:rsidRPr="00154F17">
        <w:rPr>
          <w:rFonts w:ascii="宋体" w:eastAsia="宋体" w:hAnsi="宋体" w:cs="宋体"/>
          <w:color w:val="000000"/>
          <w:kern w:val="0"/>
          <w:szCs w:val="21"/>
        </w:rPr>
        <w:t> </w:t>
      </w:r>
      <w:hyperlink r:id="rId7" w:history="1">
        <w:r w:rsidRPr="00154F17">
          <w:rPr>
            <w:rFonts w:ascii="宋体" w:eastAsia="宋体" w:hAnsi="宋体" w:cs="宋体"/>
            <w:color w:val="323534"/>
            <w:kern w:val="0"/>
            <w:szCs w:val="21"/>
            <w:u w:val="single"/>
          </w:rPr>
          <w:t>中</w:t>
        </w:r>
      </w:hyperlink>
      <w:r w:rsidRPr="00154F17">
        <w:rPr>
          <w:rFonts w:ascii="宋体" w:eastAsia="宋体" w:hAnsi="宋体" w:cs="宋体"/>
          <w:color w:val="000000"/>
          <w:kern w:val="0"/>
          <w:szCs w:val="21"/>
        </w:rPr>
        <w:t> </w:t>
      </w:r>
      <w:hyperlink r:id="rId8" w:history="1">
        <w:r w:rsidRPr="00154F17">
          <w:rPr>
            <w:rFonts w:ascii="宋体" w:eastAsia="宋体" w:hAnsi="宋体" w:cs="宋体"/>
            <w:color w:val="323534"/>
            <w:kern w:val="0"/>
            <w:szCs w:val="21"/>
            <w:u w:val="single"/>
          </w:rPr>
          <w:t>小</w:t>
        </w:r>
      </w:hyperlink>
      <w:r w:rsidRPr="00154F17">
        <w:rPr>
          <w:rFonts w:ascii="宋体" w:eastAsia="宋体" w:hAnsi="宋体" w:cs="宋体"/>
          <w:color w:val="000000"/>
          <w:kern w:val="0"/>
          <w:szCs w:val="21"/>
        </w:rPr>
        <w:t>】 </w:t>
      </w:r>
      <w:hyperlink r:id="rId9" w:history="1">
        <w:r w:rsidRPr="00154F17">
          <w:rPr>
            <w:rFonts w:ascii="宋体" w:eastAsia="宋体" w:hAnsi="宋体" w:cs="宋体"/>
            <w:color w:val="323534"/>
            <w:kern w:val="0"/>
            <w:szCs w:val="21"/>
            <w:u w:val="single"/>
          </w:rPr>
          <w:t> 打印本页</w:t>
        </w:r>
      </w:hyperlink>
    </w:p>
    <w:p w:rsidR="00154F17" w:rsidRPr="00154F17" w:rsidRDefault="00154F17" w:rsidP="00154F17">
      <w:pPr>
        <w:widowControl/>
        <w:jc w:val="left"/>
        <w:rPr>
          <w:rFonts w:ascii="宋体" w:eastAsia="宋体" w:hAnsi="宋体" w:cs="宋体"/>
          <w:kern w:val="0"/>
          <w:sz w:val="24"/>
          <w:szCs w:val="24"/>
        </w:rPr>
      </w:pPr>
      <w:hyperlink r:id="rId10" w:tooltip="分享到微信" w:history="1">
        <w:r w:rsidRPr="00154F17">
          <w:rPr>
            <w:rFonts w:ascii="宋体" w:eastAsia="宋体" w:hAnsi="宋体" w:cs="宋体"/>
            <w:color w:val="333333"/>
            <w:kern w:val="0"/>
            <w:sz w:val="18"/>
            <w:szCs w:val="18"/>
            <w:u w:val="single"/>
          </w:rPr>
          <w:t> </w:t>
        </w:r>
      </w:hyperlink>
      <w:hyperlink r:id="rId11" w:tooltip="分享到新浪微博" w:history="1">
        <w:r w:rsidRPr="00154F17">
          <w:rPr>
            <w:rFonts w:ascii="宋体" w:eastAsia="宋体" w:hAnsi="宋体" w:cs="宋体"/>
            <w:color w:val="333333"/>
            <w:kern w:val="0"/>
            <w:sz w:val="18"/>
            <w:szCs w:val="18"/>
            <w:u w:val="single"/>
          </w:rPr>
          <w:t> </w:t>
        </w:r>
      </w:hyperlink>
    </w:p>
    <w:p w:rsidR="00154F17" w:rsidRPr="00154F17" w:rsidRDefault="00154F17" w:rsidP="00154F17">
      <w:pPr>
        <w:widowControl/>
        <w:shd w:val="clear" w:color="auto" w:fill="FFFFFF"/>
        <w:spacing w:line="540" w:lineRule="atLeast"/>
        <w:jc w:val="left"/>
        <w:rPr>
          <w:rFonts w:ascii="微软雅黑" w:eastAsia="微软雅黑" w:hAnsi="微软雅黑" w:cs="宋体"/>
          <w:color w:val="333333"/>
          <w:kern w:val="0"/>
          <w:sz w:val="24"/>
          <w:szCs w:val="24"/>
        </w:rPr>
      </w:pPr>
      <w:r w:rsidRPr="00154F17">
        <w:rPr>
          <w:rFonts w:ascii="微软雅黑" w:eastAsia="微软雅黑" w:hAnsi="微软雅黑" w:cs="宋体" w:hint="eastAsia"/>
          <w:color w:val="333333"/>
          <w:kern w:val="0"/>
          <w:sz w:val="24"/>
          <w:szCs w:val="24"/>
        </w:rPr>
        <w:t>各省、自治区、直辖市、计划单列市财政厅（局）、地方税务局、科技厅（委、局），新疆生产建设兵团财政局、科技局：</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为进一步支持国家大众创业、万众创新战略的实施，促进科技成果转化，现将科技人员取得职务科技成果转化现金奖励有关个人所得税政策通知如下：</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FF0000"/>
          <w:kern w:val="0"/>
          <w:sz w:val="24"/>
          <w:szCs w:val="24"/>
        </w:rPr>
      </w:pPr>
      <w:r w:rsidRPr="00154F17">
        <w:rPr>
          <w:rFonts w:ascii="微软雅黑" w:eastAsia="微软雅黑" w:hAnsi="微软雅黑" w:cs="宋体" w:hint="eastAsia"/>
          <w:color w:val="333333"/>
          <w:kern w:val="0"/>
          <w:sz w:val="24"/>
          <w:szCs w:val="24"/>
        </w:rPr>
        <w:t xml:space="preserve">　　一、依法批准设立的非营利性研究开发机构和</w:t>
      </w:r>
      <w:r w:rsidRPr="00154F17">
        <w:rPr>
          <w:rFonts w:ascii="微软雅黑" w:eastAsia="微软雅黑" w:hAnsi="微软雅黑" w:cs="宋体" w:hint="eastAsia"/>
          <w:color w:val="FF0000"/>
          <w:kern w:val="0"/>
          <w:sz w:val="24"/>
          <w:szCs w:val="24"/>
          <w:highlight w:val="yellow"/>
        </w:rPr>
        <w:t>高等学校</w:t>
      </w:r>
      <w:r w:rsidRPr="00154F17">
        <w:rPr>
          <w:rFonts w:ascii="微软雅黑" w:eastAsia="微软雅黑" w:hAnsi="微软雅黑" w:cs="宋体" w:hint="eastAsia"/>
          <w:color w:val="333333"/>
          <w:kern w:val="0"/>
          <w:sz w:val="24"/>
          <w:szCs w:val="24"/>
        </w:rPr>
        <w:t>（以下简称非营利性科研机构和高校）根据《中华人民共和国促进科技成果转化法》规定，</w:t>
      </w:r>
      <w:r w:rsidRPr="00154F17">
        <w:rPr>
          <w:rFonts w:ascii="微软雅黑" w:eastAsia="微软雅黑" w:hAnsi="微软雅黑" w:cs="宋体" w:hint="eastAsia"/>
          <w:color w:val="FF0000"/>
          <w:kern w:val="0"/>
          <w:sz w:val="24"/>
          <w:szCs w:val="24"/>
          <w:highlight w:val="yellow"/>
        </w:rPr>
        <w:t>从职务科技成果转化收入中给予科技人员的现金奖励，可减按50%计入科技人员当月“工资、薪金所得”，依法缴纳个人所得税。</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二、非营利性科研机构和高校包括国家设立的科研机构和高校、民办非营利性科研机构和高校。</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三、国家设立的科研机构和高校是指利用财政性资金设立的、取得《事业单位法人证书》的科研机构和公办高校，包括中央和地方所属科研机构和高校。</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四、民办非营利性科研机构和高校，是指同时满足以下条件的科研机构和高校：</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（一）根据《民办非企业单位登记管理暂行条例》在民政部门登记，并取得《民办非企业单位登记证书》。</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lastRenderedPageBreak/>
        <w:t xml:space="preserve">　　（二）对于民办非营利性科研机构，其《民办非企业单位登记证书》记载的业务范围应属于“科学研究与技术开发、成果转让、科技咨询与服务、科技成果评估”范围。对业务范围存在争议的，由税务机关转请县级（含）以上科技行政主管部门确认。</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对于民办非营利性高校，应取得教育主管部门颁发的《民办学校办学许可证》，《民办学校办学许可证》记载学校类型为“高等学校”。</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（三）经认定取得企业所得税非营利组织免税资格。</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五、科技人员享受本通知规定税收优惠政策，须同时符合以下条件：</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一）科技人员是指非营利性科研机构和高校中对完成或转化职务科技成果作出重要贡献的人员。非营利性科研机构和高校应按规定公示有关科技人员名单及相关信息（国防专利转化除外），具体公示办法由科技部会同财政部、税务总局制定。</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（二）科技成果是指专利技术（含国防专利）、计算机软件著作权、集成电路布图设计专有权、植物新品种权、生物医药新品种，以及科技部、财政部、税务总局确定的其他技术成果。</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（三）科技成果转化是指非营利性科研机构和高校向他人转让科技成果或者许可他人使用科技成果。现金奖励是指非营利性科研机构和高校在取得科技成果转化收入三年（36个月）内奖励给科技人员的现金。</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（四）非营利性科研机构和高校转化科技成果，应当签订技术合同，并根据《技术合同认定登记管理办法》，在技术合同登记机构进行审核登记，并取得技术合同认定登记证明。</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lastRenderedPageBreak/>
        <w:t xml:space="preserve">　　非营利性科研机构和高校应健全科技成果转化的资金核算，不得将正常工资、奖金等收入列入科技人员职务科技成果转化现金奖励享受税收优惠。</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六、非营利性科研机构和高校向科技人员发放现金奖励时，应按个人所得税法规定代扣代缴个人所得税，并按规定向税务机关履行备案手续。</w:t>
      </w:r>
    </w:p>
    <w:p w:rsidR="00154F17" w:rsidRPr="00154F17" w:rsidRDefault="00154F17" w:rsidP="00154F17">
      <w:pPr>
        <w:widowControl/>
        <w:shd w:val="clear" w:color="auto" w:fill="FFFFFF"/>
        <w:spacing w:line="540" w:lineRule="atLeast"/>
        <w:jc w:val="lef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 xml:space="preserve">　　七、本通知自2018年7月1日起施行。本通知施行前非营利性科研机构和高校取得的科技成果转化收入，自施行后36个月内给科技人员发放现金奖励，符合本通知规定的其他条件的，适用本通知。</w:t>
      </w:r>
    </w:p>
    <w:p w:rsidR="00154F17" w:rsidRPr="00154F17" w:rsidRDefault="00154F17" w:rsidP="00154F17">
      <w:pPr>
        <w:widowControl/>
        <w:shd w:val="clear" w:color="auto" w:fill="FFFFFF"/>
        <w:spacing w:line="540" w:lineRule="atLeast"/>
        <w:jc w:val="righ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财政部 税务总局 科技部</w:t>
      </w:r>
    </w:p>
    <w:p w:rsidR="00154F17" w:rsidRPr="00154F17" w:rsidRDefault="00154F17" w:rsidP="00154F17">
      <w:pPr>
        <w:widowControl/>
        <w:shd w:val="clear" w:color="auto" w:fill="FFFFFF"/>
        <w:spacing w:line="540" w:lineRule="atLeast"/>
        <w:jc w:val="right"/>
        <w:rPr>
          <w:rFonts w:ascii="微软雅黑" w:eastAsia="微软雅黑" w:hAnsi="微软雅黑" w:cs="宋体" w:hint="eastAsia"/>
          <w:color w:val="333333"/>
          <w:kern w:val="0"/>
          <w:sz w:val="24"/>
          <w:szCs w:val="24"/>
        </w:rPr>
      </w:pPr>
      <w:r w:rsidRPr="00154F17">
        <w:rPr>
          <w:rFonts w:ascii="微软雅黑" w:eastAsia="微软雅黑" w:hAnsi="微软雅黑" w:cs="宋体" w:hint="eastAsia"/>
          <w:color w:val="333333"/>
          <w:kern w:val="0"/>
          <w:sz w:val="24"/>
          <w:szCs w:val="24"/>
        </w:rPr>
        <w:t>2018年5月29日</w:t>
      </w:r>
    </w:p>
    <w:p w:rsidR="00EF65B1" w:rsidRPr="00154F17" w:rsidRDefault="00EF65B1"/>
    <w:sectPr w:rsidR="00EF65B1" w:rsidRPr="00154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FCB" w:rsidRDefault="00222FCB" w:rsidP="00154F17">
      <w:r>
        <w:separator/>
      </w:r>
    </w:p>
  </w:endnote>
  <w:endnote w:type="continuationSeparator" w:id="0">
    <w:p w:rsidR="00222FCB" w:rsidRDefault="00222FCB" w:rsidP="0015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FCB" w:rsidRDefault="00222FCB" w:rsidP="00154F17">
      <w:r>
        <w:separator/>
      </w:r>
    </w:p>
  </w:footnote>
  <w:footnote w:type="continuationSeparator" w:id="0">
    <w:p w:rsidR="00222FCB" w:rsidRDefault="00222FCB" w:rsidP="00154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E8"/>
    <w:rsid w:val="00154F17"/>
    <w:rsid w:val="00222FCB"/>
    <w:rsid w:val="00EF65B1"/>
    <w:rsid w:val="00FD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52D8F-6DA6-461C-88FC-0CB70678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F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4F17"/>
    <w:rPr>
      <w:sz w:val="18"/>
      <w:szCs w:val="18"/>
    </w:rPr>
  </w:style>
  <w:style w:type="paragraph" w:styleId="a5">
    <w:name w:val="footer"/>
    <w:basedOn w:val="a"/>
    <w:link w:val="a6"/>
    <w:uiPriority w:val="99"/>
    <w:unhideWhenUsed/>
    <w:rsid w:val="00154F17"/>
    <w:pPr>
      <w:tabs>
        <w:tab w:val="center" w:pos="4153"/>
        <w:tab w:val="right" w:pos="8306"/>
      </w:tabs>
      <w:snapToGrid w:val="0"/>
      <w:jc w:val="left"/>
    </w:pPr>
    <w:rPr>
      <w:sz w:val="18"/>
      <w:szCs w:val="18"/>
    </w:rPr>
  </w:style>
  <w:style w:type="character" w:customStyle="1" w:styleId="a6">
    <w:name w:val="页脚 字符"/>
    <w:basedOn w:val="a0"/>
    <w:link w:val="a5"/>
    <w:uiPriority w:val="99"/>
    <w:rsid w:val="00154F17"/>
    <w:rPr>
      <w:sz w:val="18"/>
      <w:szCs w:val="18"/>
    </w:rPr>
  </w:style>
  <w:style w:type="paragraph" w:customStyle="1" w:styleId="lanse">
    <w:name w:val="lanse"/>
    <w:basedOn w:val="a"/>
    <w:rsid w:val="00154F17"/>
    <w:pPr>
      <w:widowControl/>
      <w:spacing w:before="100" w:beforeAutospacing="1" w:after="100" w:afterAutospacing="1"/>
      <w:jc w:val="left"/>
    </w:pPr>
    <w:rPr>
      <w:rFonts w:ascii="宋体" w:eastAsia="宋体" w:hAnsi="宋体" w:cs="宋体"/>
      <w:kern w:val="0"/>
      <w:sz w:val="24"/>
      <w:szCs w:val="24"/>
    </w:rPr>
  </w:style>
  <w:style w:type="character" w:customStyle="1" w:styleId="yanse">
    <w:name w:val="yanse"/>
    <w:basedOn w:val="a0"/>
    <w:rsid w:val="00154F17"/>
  </w:style>
  <w:style w:type="character" w:styleId="a7">
    <w:name w:val="Hyperlink"/>
    <w:basedOn w:val="a0"/>
    <w:uiPriority w:val="99"/>
    <w:semiHidden/>
    <w:unhideWhenUsed/>
    <w:rsid w:val="00154F17"/>
    <w:rPr>
      <w:color w:val="0000FF"/>
      <w:u w:val="single"/>
    </w:rPr>
  </w:style>
  <w:style w:type="paragraph" w:styleId="a8">
    <w:name w:val="Normal (Web)"/>
    <w:basedOn w:val="a"/>
    <w:uiPriority w:val="99"/>
    <w:semiHidden/>
    <w:unhideWhenUsed/>
    <w:rsid w:val="00154F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26129">
      <w:bodyDiv w:val="1"/>
      <w:marLeft w:val="0"/>
      <w:marRight w:val="0"/>
      <w:marTop w:val="0"/>
      <w:marBottom w:val="0"/>
      <w:divBdr>
        <w:top w:val="none" w:sz="0" w:space="0" w:color="auto"/>
        <w:left w:val="none" w:sz="0" w:space="0" w:color="auto"/>
        <w:bottom w:val="none" w:sz="0" w:space="0" w:color="auto"/>
        <w:right w:val="none" w:sz="0" w:space="0" w:color="auto"/>
      </w:divBdr>
      <w:divsChild>
        <w:div w:id="862479951">
          <w:marLeft w:val="0"/>
          <w:marRight w:val="0"/>
          <w:marTop w:val="0"/>
          <w:marBottom w:val="0"/>
          <w:divBdr>
            <w:top w:val="none" w:sz="0" w:space="0" w:color="auto"/>
            <w:left w:val="none" w:sz="0" w:space="0" w:color="auto"/>
            <w:bottom w:val="single" w:sz="6" w:space="8" w:color="DEDCD8"/>
            <w:right w:val="none" w:sz="0" w:space="0" w:color="auto"/>
          </w:divBdr>
          <w:divsChild>
            <w:div w:id="2065566335">
              <w:marLeft w:val="0"/>
              <w:marRight w:val="0"/>
              <w:marTop w:val="210"/>
              <w:marBottom w:val="210"/>
              <w:divBdr>
                <w:top w:val="none" w:sz="0" w:space="0" w:color="auto"/>
                <w:left w:val="none" w:sz="0" w:space="0" w:color="auto"/>
                <w:bottom w:val="none" w:sz="0" w:space="0" w:color="auto"/>
                <w:right w:val="none" w:sz="0" w:space="0" w:color="auto"/>
              </w:divBdr>
              <w:divsChild>
                <w:div w:id="1201436430">
                  <w:marLeft w:val="0"/>
                  <w:marRight w:val="0"/>
                  <w:marTop w:val="0"/>
                  <w:marBottom w:val="0"/>
                  <w:divBdr>
                    <w:top w:val="none" w:sz="0" w:space="0" w:color="auto"/>
                    <w:left w:val="none" w:sz="0" w:space="0" w:color="auto"/>
                    <w:bottom w:val="none" w:sz="0" w:space="0" w:color="auto"/>
                    <w:right w:val="none" w:sz="0" w:space="0" w:color="auto"/>
                  </w:divBdr>
                  <w:divsChild>
                    <w:div w:id="435828939">
                      <w:marLeft w:val="0"/>
                      <w:marRight w:val="0"/>
                      <w:marTop w:val="0"/>
                      <w:marBottom w:val="0"/>
                      <w:divBdr>
                        <w:top w:val="none" w:sz="0" w:space="0" w:color="auto"/>
                        <w:left w:val="none" w:sz="0" w:space="0" w:color="auto"/>
                        <w:bottom w:val="none" w:sz="0" w:space="0" w:color="auto"/>
                        <w:right w:val="none" w:sz="0" w:space="0" w:color="auto"/>
                      </w:divBdr>
                    </w:div>
                    <w:div w:id="2119448959">
                      <w:marLeft w:val="0"/>
                      <w:marRight w:val="0"/>
                      <w:marTop w:val="0"/>
                      <w:marBottom w:val="0"/>
                      <w:divBdr>
                        <w:top w:val="none" w:sz="0" w:space="0" w:color="auto"/>
                        <w:left w:val="none" w:sz="0" w:space="0" w:color="auto"/>
                        <w:bottom w:val="none" w:sz="0" w:space="0" w:color="auto"/>
                        <w:right w:val="none" w:sz="0" w:space="0" w:color="auto"/>
                      </w:divBdr>
                      <w:divsChild>
                        <w:div w:id="79717890">
                          <w:marLeft w:val="75"/>
                          <w:marRight w:val="0"/>
                          <w:marTop w:val="0"/>
                          <w:marBottom w:val="0"/>
                          <w:divBdr>
                            <w:top w:val="none" w:sz="0" w:space="0" w:color="auto"/>
                            <w:left w:val="none" w:sz="0" w:space="0" w:color="auto"/>
                            <w:bottom w:val="none" w:sz="0" w:space="0" w:color="auto"/>
                            <w:right w:val="none" w:sz="0" w:space="0" w:color="auto"/>
                          </w:divBdr>
                          <w:divsChild>
                            <w:div w:id="1257906095">
                              <w:marLeft w:val="0"/>
                              <w:marRight w:val="0"/>
                              <w:marTop w:val="0"/>
                              <w:marBottom w:val="0"/>
                              <w:divBdr>
                                <w:top w:val="none" w:sz="0" w:space="0" w:color="auto"/>
                                <w:left w:val="none" w:sz="0" w:space="0" w:color="auto"/>
                                <w:bottom w:val="none" w:sz="0" w:space="0" w:color="auto"/>
                                <w:right w:val="none" w:sz="0" w:space="0" w:color="auto"/>
                              </w:divBdr>
                              <w:divsChild>
                                <w:div w:id="15041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27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fontZoom(2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26)" TargetMode="External"/><Relationship Id="rId11" Type="http://schemas.openxmlformats.org/officeDocument/2006/relationships/hyperlink" Target="javascript:;" TargetMode="External"/><Relationship Id="rId5" Type="http://schemas.openxmlformats.org/officeDocument/2006/relationships/endnotes" Target="endnotes.xml"/><Relationship Id="rId10" Type="http://schemas.openxmlformats.org/officeDocument/2006/relationships/hyperlink" Target="javascript:;" TargetMode="External"/><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1386</Characters>
  <Application>Microsoft Office Word</Application>
  <DocSecurity>0</DocSecurity>
  <Lines>11</Lines>
  <Paragraphs>3</Paragraphs>
  <ScaleCrop>false</ScaleCrop>
  <Company>Microsoft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冯巧</dc:creator>
  <cp:keywords/>
  <dc:description/>
  <cp:lastModifiedBy>冯巧</cp:lastModifiedBy>
  <cp:revision>2</cp:revision>
  <dcterms:created xsi:type="dcterms:W3CDTF">2021-05-24T03:23:00Z</dcterms:created>
  <dcterms:modified xsi:type="dcterms:W3CDTF">2021-05-24T03:23:00Z</dcterms:modified>
</cp:coreProperties>
</file>