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871" w:rsidRPr="001A7871" w:rsidRDefault="001A7871" w:rsidP="001A7871">
      <w:pPr>
        <w:adjustRightInd/>
        <w:snapToGrid/>
        <w:spacing w:before="100" w:beforeAutospacing="1" w:after="100" w:afterAutospacing="1"/>
        <w:outlineLvl w:val="0"/>
        <w:rPr>
          <w:rFonts w:ascii="宋体" w:eastAsia="宋体" w:hAnsi="宋体" w:cs="宋体"/>
          <w:b/>
          <w:bCs/>
          <w:kern w:val="36"/>
          <w:sz w:val="48"/>
          <w:szCs w:val="48"/>
        </w:rPr>
      </w:pPr>
      <w:r w:rsidRPr="001A7871">
        <w:rPr>
          <w:rFonts w:ascii="宋体" w:eastAsia="宋体" w:hAnsi="宋体" w:cs="宋体"/>
          <w:b/>
          <w:bCs/>
          <w:kern w:val="36"/>
          <w:sz w:val="48"/>
          <w:szCs w:val="48"/>
        </w:rPr>
        <w:t>国家自然科学基金面上项目管理办法</w:t>
      </w:r>
    </w:p>
    <w:p w:rsidR="001A7871" w:rsidRPr="001A7871" w:rsidRDefault="001A7871" w:rsidP="001A7871">
      <w:pPr>
        <w:adjustRightInd/>
        <w:snapToGrid/>
        <w:spacing w:before="100" w:beforeAutospacing="1" w:after="100" w:afterAutospacing="1"/>
        <w:jc w:val="center"/>
        <w:rPr>
          <w:rFonts w:ascii="宋体" w:eastAsia="宋体" w:hAnsi="宋体" w:cs="宋体"/>
          <w:sz w:val="24"/>
          <w:szCs w:val="24"/>
        </w:rPr>
      </w:pPr>
      <w:r w:rsidRPr="001A7871">
        <w:rPr>
          <w:rFonts w:ascii="宋体" w:eastAsia="宋体" w:hAnsi="宋体" w:cs="宋体"/>
          <w:sz w:val="24"/>
          <w:szCs w:val="24"/>
        </w:rPr>
        <w:t>（2009年9月27日国家自然科学基金委员会委务会议通过</w:t>
      </w:r>
      <w:r w:rsidRPr="001A7871">
        <w:rPr>
          <w:rFonts w:ascii="宋体" w:eastAsia="宋体" w:hAnsi="宋体" w:cs="宋体"/>
          <w:sz w:val="24"/>
          <w:szCs w:val="24"/>
        </w:rPr>
        <w:br/>
        <w:t>    2011年4月12日国家自然科学基金委员会委务会议修订通过）</w:t>
      </w:r>
    </w:p>
    <w:p w:rsidR="001A7871" w:rsidRPr="001A7871" w:rsidRDefault="001A7871" w:rsidP="001A7871">
      <w:pPr>
        <w:adjustRightInd/>
        <w:snapToGrid/>
        <w:spacing w:before="100" w:beforeAutospacing="1" w:after="100" w:afterAutospacing="1"/>
        <w:jc w:val="center"/>
        <w:rPr>
          <w:rFonts w:ascii="宋体" w:eastAsia="宋体" w:hAnsi="宋体" w:cs="宋体"/>
          <w:sz w:val="24"/>
          <w:szCs w:val="24"/>
        </w:rPr>
      </w:pPr>
      <w:r w:rsidRPr="001A7871">
        <w:rPr>
          <w:rFonts w:ascii="宋体" w:eastAsia="宋体" w:hAnsi="宋体" w:cs="宋体"/>
          <w:b/>
          <w:bCs/>
          <w:sz w:val="24"/>
          <w:szCs w:val="24"/>
        </w:rPr>
        <w:t>第一章　总　则</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第一条  为了规范和加强国家自然科学基金面上项目（以下简称面上项目）管理，根据《国家自然科学基金条例》（以下简称《条例》），制定本办法。</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第二条  面上项目支持科学技术人员在国家自然科学基金资助范围内自主选题，开展创新性的科学研究，促进各学科均衡、协调和可持续发展。</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第三条  国家自然科学基金委员会（以下简称自然科学基金委）在面上项目管理过程中履行以下职责：</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（一）制定并发布年度项目指南；</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（二）受理项目申请；</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（三）组织专家进行评审；</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（四）批准资助项目；</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（五）管理和监督资助项目实施。</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第四条  面上项目的经费使用与管理，按照国家自然科学基金资助项目经费管理的有关规定执行。</w:t>
      </w:r>
    </w:p>
    <w:p w:rsidR="001A7871" w:rsidRPr="001A7871" w:rsidRDefault="001A7871" w:rsidP="001A7871">
      <w:pPr>
        <w:adjustRightInd/>
        <w:snapToGrid/>
        <w:spacing w:before="100" w:beforeAutospacing="1" w:after="100" w:afterAutospacing="1"/>
        <w:jc w:val="center"/>
        <w:rPr>
          <w:rFonts w:ascii="宋体" w:eastAsia="宋体" w:hAnsi="宋体" w:cs="宋体"/>
          <w:sz w:val="24"/>
          <w:szCs w:val="24"/>
        </w:rPr>
      </w:pPr>
      <w:r w:rsidRPr="001A7871">
        <w:rPr>
          <w:rFonts w:ascii="宋体" w:eastAsia="宋体" w:hAnsi="宋体" w:cs="宋体"/>
          <w:b/>
          <w:bCs/>
          <w:sz w:val="24"/>
          <w:szCs w:val="24"/>
        </w:rPr>
        <w:t>第二章　申请与评审</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第五条  自然科学基金委根据基金发展规划、学科发展战略和基金资助工作评估报告，在广泛听取意见和专家评审组论证的基础上制定年度项目指南。年度项目指南应当在接收项目申请起始之日30日前公布。</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第六条  依托单位的科学技术人员具备下列条件的，可以申请面上项目：</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（一）具有承担基础研究课题或者其他从事基础研究的经历；</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（二）具有高级专业技术职务（职称）或者具有博士学位，或者有2名与其研究领域相同、具有高级专业技术职务（职称）的科学技术人员推荐。</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从事基础研究的科学技术人员具备前款规定的条件、无工作单位或者所在单位不是依托单位的，经与依托单位协商，并取得该依托单位的同意可以申请。依托单位应当将其视为本单位科学技术人员实施有效管理。</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lastRenderedPageBreak/>
        <w:t xml:space="preserve">　　正在攻读研究生学位的人员不得申请面上项目，但在职人员经过导师同意可以通过其受聘依托单位申请。</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第七条  申请面上项目的数量应当符合下列要求：</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（一）作为申请人同年申请面上项目限为1项；</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（二）不具有高级专业技术职务（职称）的人员，作为项目负责人正在承担面上项目的，不得申请；</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（三）年度项目指南中对申请数量的限制。</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第八条  申请人应当是申请面上项目的实际负责人，限为1人。</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参与者与申请人不是同一单位的，参与者所在单位视为合作研究单位，合作研究单位的数量不得超过2个。</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面上项目研究期限一般为4年。</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第九条  申请人应当按照年度项目指南要求，通过依托单位提出书面申请。申请人应当对所提交的申请材料的真实性负责。</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依托单位应当对申请材料的真实性和完整性进行审核，统一提交自然科学基金委。</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申请人可以向自然科学基金委提供3名以内不适宜评审其项目申请的通讯评审专家名单。</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第十条  具有高级专业技术职务（职称）的申请人或者参与者的单位有下列情况之一的，应当在申请时注明：</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（一）同年申请或者参与申请各类项目的单位不一致的；</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（二）与正在承担的各类项目的单位不一致的。</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第十一条  自然科学基金委应当自项目申请截止之日起45日内完成对申请材料的初步审查。符合本办法规定的，予以受理并公布申请人基本情况和依托单位名称、申请项目名称。有下列情形之一的，不予受理，通过依托单位书面通知申请人，并说明理由：</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（一）申请人不符合本办法规定条件的；</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（二）申请材料不符合年度项目指南要求的；</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（三）未在规定期限内提交申请的；</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lastRenderedPageBreak/>
        <w:t xml:space="preserve">　　（四）申请人、参与者在不得申请或者参与申请国家自然科学基金资助的处罚期内的；</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（五）依托单位在不得作为依托单位的处罚期内的。</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第十二条  自然科学基金委负责组织同行专家对受理的项目申请进行评审。项目评审程序包括通讯评审和会议评审。</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第十三条  评审专家对项目申请应当从科学价值、创新性、社会影响以及研究方案的可行性等方面进行独立判断和评价，提出评审意见。</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评审专家提出评审意见时还应当考虑以下几个方面：</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（一）申请人和参与者的研究经历；</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（二）研究队伍构成、研究基础和相关的研究条件；</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（三）项目申请经费使用计划的合理性。</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第十四条  对于已受理的项目申请，自然科学基金委应当根据申请书内容和有关评审要求从同行专家库中随机选择3名以上专家进行通讯评审。对内容相近的项目申请应当选择同一组专家评审。</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对于申请人提供的不适宜评审其项目申请的评审专家名单，自然科学基金委在选择评审专家时应当根据实际情况予以考虑。</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每份项目申请的有效评审意见不得少于3份。</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第十五条  通讯评审完成后，自然科学基金委应当组织专家对项目申请进行会议评审。会议评审专家应当来自专家评审组，必要时可以特邀其他专家参加会议评审。</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自然科学基金委应当根据通讯评审情况对项目申请排序和分类，供会议评审专家评审时参考，同时还应当向会议评审专家提供年度资助计划、项目申请书和通讯评审意见等评审材料。</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会议评审专家应当充分考虑通讯评审意见和资助计划，结合学科布局和发展对会议评审项目以无记名投票的方式表决，建议予以资助的项目应当以出席会议评审专家的过半数通过。</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第十六条  多数通讯评审专家认为不应当予以资助的项目，2名以上会议评审专家认为创新性强可以署名推荐。会议评审专家在充分听取推荐意见的基础上，应当以无记名投票的方式表决，建议予以资助的项目应当以出席会议评审专家的三分之二以上的多数通过。</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lastRenderedPageBreak/>
        <w:t xml:space="preserve">　　第十七条  自然科学基金委根据本办法的规定和专家会议表决结果，决定予以资助的项目。</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第十八条  自然科学基金委决定予以资助的，应当根据专家评审意见以及资助额度等及时制作资助通知书，书面通知依托单位和申请人，并公布申请人基本情况以及依托单位名称、申请项目名称、资助额度等；决定不予资助的，应当及时书面通知申请人和依托单位，并说明理由。</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自然科学基金委应当整理专家评审意见，并向申请人和依托单位提供。</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第十九条  申请人对不予受理或者不予资助的决定不服的，可以自收到通知之日起15日内，向自然科学基金委提出书面复审申请。对评审专家的学术判断有不同意见，不得作为提出复审申请的理由。</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自然科学基金委应当按照有关规定对复审申请进行审查和处理。</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第二十条  面上项目评审执行自然科学基金委项目评审回避与保密的有关规定。</w:t>
      </w:r>
    </w:p>
    <w:p w:rsidR="001A7871" w:rsidRPr="001A7871" w:rsidRDefault="001A7871" w:rsidP="001A7871">
      <w:pPr>
        <w:adjustRightInd/>
        <w:snapToGrid/>
        <w:spacing w:before="100" w:beforeAutospacing="1" w:after="100" w:afterAutospacing="1"/>
        <w:jc w:val="center"/>
        <w:rPr>
          <w:rFonts w:ascii="宋体" w:eastAsia="宋体" w:hAnsi="宋体" w:cs="宋体"/>
          <w:sz w:val="24"/>
          <w:szCs w:val="24"/>
        </w:rPr>
      </w:pPr>
      <w:r w:rsidRPr="001A7871">
        <w:rPr>
          <w:rFonts w:ascii="宋体" w:eastAsia="宋体" w:hAnsi="宋体" w:cs="宋体"/>
          <w:b/>
          <w:bCs/>
          <w:sz w:val="24"/>
          <w:szCs w:val="24"/>
        </w:rPr>
        <w:t>第三章　实施与管理</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第二十一条  自然科学基金委应当公告予以资助项目的名称以及依托单位名称，公告期为5日。公告期满视为依托单位和项目负责人收到资助通知。</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依托单位应当组织项目负责人按照资助通知书的要求填写项目计划书（一式两份），并在收到资助通知之日起20日内完成审核，提交自然科学基金委。</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自然科学基金委应当自收到项目计划书之日起30日内审核项目计划书，并在核准后将其中1份返还依托单位。核准后的项目计划书作为项目实施、经费拨付、检查和结题的依据。</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项目负责人除根据资助通知书要求对申请书内容进行调整外，不得对其他内容进行变更。</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逾期未提交项目计划书且在规定期限内未说明理由的，视为放弃接受资助。</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第二十二条  项目负责人应当按照项目计划书组织开展研究工作，做好资助项目实施情况的原始记录，填写项目年度进展报告。</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依托单位应当审核项目年度进展报告并于次年1月15日前提交自然科学基金委。</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第二十三条  自然科学基金委应当审查提交的项目年度进展报告。对未按时提交的，责令其在10日内提交，并视情节按有关规定处理。</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第二十四条  自然科学基金委应当对面上项目的实施情况进行抽查。</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lastRenderedPageBreak/>
        <w:t xml:space="preserve">　　第二十五条  面上项目实施过程中，依托单位不得擅自变更项目负责人。</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项目负责人有下列情形之一的，依托单位应当及时提出变更项目负责人或者终止项目实施的申请，报自然科学基金委批准；自然科学基金委也可以直接作出终止项目实施的决定：</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（一）不再是依托单位科学技术人员的；</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（二）不能继续开展研究工作的；</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（三）有剽窃他人科学研究成果或者在科学研究中有弄虚作假等行为的。</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项目负责人调入另一依托单位工作的，经所在依托单位与原依托单位协商一致，由原依托单位提出变更依托单位的申请，报自然科学基金委批准。协商不一致的，自然科学基金委作出终止该项目负责人所负责的项目实施的决定。</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第二十六条  依托单位和项目负责人应当保证参与者的稳定。</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参与者不得擅自增加或者退出。由于客观原因确实需要增加或者退出的，由项目负责人提出申请，经依托单位审核后报自然科学基金委批准。新增加的参与者应当符合本办法第七条的要求。</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第二十七条  项目负责人或者参与者变更单位以及增加参与者的，合作研究单位的数量应当符合本办法第八条第二款的要求。</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第二十八条  项目实施过程中，研究内容或者研究计划需要作出重大调整的，项目负责人应当及时提出申请，经依托单位审核后报自然科学基金委批准。</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第二十九条  由于客观原因不能按期完成研究计划的，项目负责人可以申请延期1次，申请延长的期限不得超过2年。</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项目负责人应当于项目资助期限届满60日前提出延期申请，经依托单位审核后报自然科学基金委批准。</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批准延期的项目在结题前应当按时提交项目年度进展报告。</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第三十条  发生本办法第二十五条、第二十六条、第二十八条、第二十九条情形，自然科学基金委作出批准、不予批准和终止决定的，应当及时通知依托单位和项目负责人。</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第三十一条  自项目资助期满之日起60日内，项目负责人应当撰写结题报告、编制项目资助经费决算；取得研究成果的，应当同时提交研究成果报告。项目负责人应当对结题材料的真实性负责。</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依托单位应当对结题材料的真实性和完整性进行审核，统一提交自然科学基金委。</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lastRenderedPageBreak/>
        <w:t xml:space="preserve">　　对未按时提交结题报告和经费决算表的，自然科学基金委责令其在10日内提交，并视情节按有关规定处理。</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第三十二条  自然科学基金委应当自收到结题材料之日起90日内进行审查。对符合结题要求的，准予结题并书面通知依托单位和项目负责人。</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有下列情况之一的，责令改正并视情节按有关规定处理：</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（一）提交的结题报告材料不齐全或者手续不完备的；</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（二）提交的资助经费决算手续不全或者不符合填报要求的；</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（三）其他不符合自然科学基金委要求的情况。</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第三十三条  自然科学基金委应当公布准予结题项目的结题报告、研究成果报告和项目申请摘要。</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第三十四条  发表面上项目取得的研究成果，应当按照自然科学基金委成果管理的有关规定注明得到国家自然科学基金资助。</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第三十五条  面上项目研究形成的知识产权的归属、使用和转移，按照国家有关法律、法规执行。</w:t>
      </w:r>
    </w:p>
    <w:p w:rsidR="001A7871" w:rsidRPr="001A7871" w:rsidRDefault="001A7871" w:rsidP="001A7871">
      <w:pPr>
        <w:adjustRightInd/>
        <w:snapToGrid/>
        <w:spacing w:before="100" w:beforeAutospacing="1" w:after="100" w:afterAutospacing="1"/>
        <w:jc w:val="center"/>
        <w:rPr>
          <w:rFonts w:ascii="宋体" w:eastAsia="宋体" w:hAnsi="宋体" w:cs="宋体"/>
          <w:sz w:val="24"/>
          <w:szCs w:val="24"/>
        </w:rPr>
      </w:pPr>
      <w:r w:rsidRPr="001A7871">
        <w:rPr>
          <w:rFonts w:ascii="宋体" w:eastAsia="宋体" w:hAnsi="宋体" w:cs="宋体"/>
          <w:b/>
          <w:bCs/>
          <w:sz w:val="24"/>
          <w:szCs w:val="24"/>
        </w:rPr>
        <w:t>第四章　附则</w:t>
      </w:r>
    </w:p>
    <w:p w:rsidR="001A7871" w:rsidRPr="001A7871" w:rsidRDefault="001A7871" w:rsidP="001A7871">
      <w:pPr>
        <w:adjustRightInd/>
        <w:snapToGrid/>
        <w:spacing w:before="100" w:beforeAutospacing="1" w:after="100" w:afterAutospacing="1"/>
        <w:rPr>
          <w:rFonts w:ascii="宋体" w:eastAsia="宋体" w:hAnsi="宋体" w:cs="宋体"/>
          <w:sz w:val="24"/>
          <w:szCs w:val="24"/>
        </w:rPr>
      </w:pPr>
      <w:r w:rsidRPr="001A7871">
        <w:rPr>
          <w:rFonts w:ascii="宋体" w:eastAsia="宋体" w:hAnsi="宋体" w:cs="宋体"/>
          <w:sz w:val="24"/>
          <w:szCs w:val="24"/>
        </w:rPr>
        <w:t xml:space="preserve">　　第三十六条  本办法自公布之日起施行。</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1A7871"/>
    <w:rsid w:val="00323B43"/>
    <w:rsid w:val="003D37D8"/>
    <w:rsid w:val="00426133"/>
    <w:rsid w:val="004358AB"/>
    <w:rsid w:val="008B7726"/>
    <w:rsid w:val="008E6287"/>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1A7871"/>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A7871"/>
    <w:rPr>
      <w:rFonts w:ascii="宋体" w:eastAsia="宋体" w:hAnsi="宋体" w:cs="宋体"/>
      <w:b/>
      <w:bCs/>
      <w:kern w:val="36"/>
      <w:sz w:val="48"/>
      <w:szCs w:val="48"/>
    </w:rPr>
  </w:style>
  <w:style w:type="paragraph" w:styleId="a3">
    <w:name w:val="Normal (Web)"/>
    <w:basedOn w:val="a"/>
    <w:uiPriority w:val="99"/>
    <w:semiHidden/>
    <w:unhideWhenUsed/>
    <w:rsid w:val="001A7871"/>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1A7871"/>
    <w:rPr>
      <w:b/>
      <w:bCs/>
    </w:rPr>
  </w:style>
</w:styles>
</file>

<file path=word/webSettings.xml><?xml version="1.0" encoding="utf-8"?>
<w:webSettings xmlns:r="http://schemas.openxmlformats.org/officeDocument/2006/relationships" xmlns:w="http://schemas.openxmlformats.org/wordprocessingml/2006/main">
  <w:divs>
    <w:div w:id="908732101">
      <w:bodyDiv w:val="1"/>
      <w:marLeft w:val="0"/>
      <w:marRight w:val="0"/>
      <w:marTop w:val="0"/>
      <w:marBottom w:val="0"/>
      <w:divBdr>
        <w:top w:val="none" w:sz="0" w:space="0" w:color="auto"/>
        <w:left w:val="none" w:sz="0" w:space="0" w:color="auto"/>
        <w:bottom w:val="none" w:sz="0" w:space="0" w:color="auto"/>
        <w:right w:val="none" w:sz="0" w:space="0" w:color="auto"/>
      </w:divBdr>
      <w:divsChild>
        <w:div w:id="727650736">
          <w:marLeft w:val="0"/>
          <w:marRight w:val="0"/>
          <w:marTop w:val="0"/>
          <w:marBottom w:val="0"/>
          <w:divBdr>
            <w:top w:val="none" w:sz="0" w:space="0" w:color="auto"/>
            <w:left w:val="none" w:sz="0" w:space="0" w:color="auto"/>
            <w:bottom w:val="none" w:sz="0" w:space="0" w:color="auto"/>
            <w:right w:val="none" w:sz="0" w:space="0" w:color="auto"/>
          </w:divBdr>
        </w:div>
        <w:div w:id="75485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2019-11-19T00:24:00Z</dcterms:modified>
</cp:coreProperties>
</file>