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45DE8" w14:textId="77777777" w:rsidR="00C85522" w:rsidRPr="00C85522" w:rsidRDefault="00C85522" w:rsidP="00C85522">
      <w:pPr>
        <w:widowControl/>
        <w:shd w:val="clear" w:color="auto" w:fill="FFFFFF"/>
        <w:spacing w:after="100" w:afterAutospacing="1"/>
        <w:jc w:val="center"/>
        <w:outlineLvl w:val="1"/>
        <w:rPr>
          <w:rFonts w:ascii="Open Sans" w:eastAsia="宋体" w:hAnsi="Open Sans" w:cs="Open Sans"/>
          <w:b/>
          <w:bCs/>
          <w:color w:val="000000"/>
          <w:kern w:val="0"/>
          <w:sz w:val="36"/>
          <w:szCs w:val="36"/>
        </w:rPr>
      </w:pPr>
      <w:r w:rsidRPr="00C85522">
        <w:rPr>
          <w:rFonts w:ascii="Open Sans" w:eastAsia="宋体" w:hAnsi="Open Sans" w:cs="Open Sans"/>
          <w:b/>
          <w:bCs/>
          <w:color w:val="000000"/>
          <w:kern w:val="0"/>
          <w:sz w:val="36"/>
          <w:szCs w:val="36"/>
        </w:rPr>
        <w:t>河南省人民政府办公厅关于提升高校科技创新能力的实施意见</w:t>
      </w:r>
    </w:p>
    <w:p w14:paraId="3D7389BD" w14:textId="77777777" w:rsidR="00C85522" w:rsidRPr="00C85522" w:rsidRDefault="00C85522" w:rsidP="00C85522">
      <w:pPr>
        <w:widowControl/>
        <w:shd w:val="clear" w:color="auto" w:fill="FFFFFF"/>
        <w:spacing w:after="100" w:afterAutospacing="1"/>
        <w:jc w:val="center"/>
        <w:outlineLvl w:val="1"/>
        <w:rPr>
          <w:rFonts w:ascii="Open Sans" w:eastAsia="宋体" w:hAnsi="Open Sans" w:cs="Open Sans"/>
          <w:color w:val="000000"/>
          <w:kern w:val="0"/>
          <w:sz w:val="36"/>
          <w:szCs w:val="36"/>
        </w:rPr>
      </w:pPr>
      <w:r w:rsidRPr="00C85522">
        <w:rPr>
          <w:rFonts w:ascii="Open Sans" w:eastAsia="宋体" w:hAnsi="Open Sans" w:cs="Open Sans"/>
          <w:color w:val="000000"/>
          <w:kern w:val="0"/>
          <w:sz w:val="36"/>
          <w:szCs w:val="36"/>
        </w:rPr>
        <w:t>(2021-11-29)</w:t>
      </w:r>
    </w:p>
    <w:p w14:paraId="1477E643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center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48"/>
          <w:szCs w:val="48"/>
        </w:rPr>
        <w:t>河南省人民政府办公厅</w:t>
      </w:r>
    </w:p>
    <w:p w14:paraId="56C96092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center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48"/>
          <w:szCs w:val="48"/>
        </w:rPr>
        <w:t>关于提升高校科技创新能力的实施意见</w:t>
      </w:r>
    </w:p>
    <w:p w14:paraId="068A9EC7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各省辖市人民政府、济源示范区管委会，省人民政府各部门：</w:t>
      </w:r>
    </w:p>
    <w:p w14:paraId="0EF9F4B0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为推动创新驱动、科教兴省、人才强省战略实施，加快构建一流创新生态、建设国家创新高地，进一步提升高校科技创新能力和服务经济社会发展水平，经省政府同意，现提出以下实施意见，请认真贯彻落实。</w:t>
      </w:r>
    </w:p>
    <w:p w14:paraId="262CC6DA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一、总体要求</w:t>
      </w:r>
    </w:p>
    <w:p w14:paraId="1ED5548A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（一）指导思想。以习近平新时代中国特色社会主义思想为指导，坚持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四个面向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的战略方向，强化科教融合、学科交叉、开放协同、改革创新，优化高校、学科学院和专业布局，加快融入国家战略科技力量体系，强化产业创新载体建设，打造高端科技创新队伍，提升协同发展水平，推进产业链、供应链、创新链、要素链、制度链深度耦合，促进政产学研用各环节相互贯通，为全力建设国家创新高地、实现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两个确保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贡献力量。</w:t>
      </w:r>
    </w:p>
    <w:p w14:paraId="79190693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 xml:space="preserve">　　（二）建设目标。到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2025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年，全省高校区域、层次、类型布局趋于合理，所有省辖市和济源示范区实现本科高校全覆盖，填补电子科技、航空航天、体育、美术等类型本科高校空白，理工类高校占比达到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60%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以上；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双一流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建设高校晋位升级、一流学科创建高校加快发展，实现在中原大地起高峰；学科学院、专业布局优化调整成效显著；高校参与重大科技创新平台建设、项目的能力快速提升，标志性成果不断涌现，服务国家创新高地建设和经济社会发展的贡献度加速提高。</w:t>
      </w:r>
    </w:p>
    <w:p w14:paraId="501E2A71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到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2035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年，全省高校布局更加科学合理，学科建设出现群体高峰，专业设置与经济社会发展高度契合，人才供给能力显著提升，科技创新能力全面增强，融入国家战略科技力量体系，有力支撑产业发展和国家创新高地建设，成为我省高质量发展的创新驱动器、人才孵化器。</w:t>
      </w:r>
    </w:p>
    <w:p w14:paraId="304F0067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二、主要任务</w:t>
      </w:r>
    </w:p>
    <w:p w14:paraId="61CF309B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（一）实施提质增能计划。</w:t>
      </w:r>
    </w:p>
    <w:p w14:paraId="64888532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优化高校布局。服务国家重大战略和区域经济、产业发展需求，优化高校结构布局。引进国（境）外优质高等教育资源，建设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1—3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所具有独立法人资格的高水平中外合作大学。整合相关学科资源，创新高校体制机制，吸引行业创新龙头企业和高端研究院所共同组建电子科技大学、航空航天大学等新型研究型工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>科大学，依托相关专业院校组建独立设置的美术学院、音乐学院、体育学院、外国语学院，填补本科高校类型空白。服务人民健康需求，恢复重建仲景国医大学。在没有本科高校的省辖市和济源示范区设立本科高校。（责任单位：省教育厅、发展改革委、财政厅、自然资源厅、卫生健康委、体育局、各省辖市、济源示范区）</w:t>
      </w:r>
    </w:p>
    <w:p w14:paraId="646AB5AA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优化学科学院布局。持续加大对郑州大学化学、临床医学、材料科学与工程和河南大学生物学一流学科建设的支持力度。持续支持郑州大学化学工程与技术、河南大学地理学等重点培育一流学科建设。实施高校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双一流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创建工程，支持河南理工大学等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7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所高校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11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个学科创建一流学科。争取河南财经政法大学等高校新增为博士学位授权高校、洛阳师范学院等高校新增为硕士学位授权高校。持续实施特色骨干大学和特色骨干学科建设计划，新增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个左右特色骨干学科（群）。以学科为统领，打破学院和部门界限，逐步构建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特色学科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+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优势学院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+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产业学院（研究院）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的学科学院布局体系。（责任单位：省教育厅、发展改革委、财政厅）</w:t>
      </w:r>
    </w:p>
    <w:p w14:paraId="6CC8272D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优化专业布局。按照产业链、供应链、创新链、要素链、制度链深度耦合要求，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建立锻强优势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、急需特设、重塑升级、淘汰限制专业目录年度发布制度，撤销、停招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肿繁虚杂旧僵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专业点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300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个左右，高标准建成省级及以上一流本科专业点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1000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>左右，增强专业设置快速响应需求的能力，构建高度适应我省发展需求的专业结构体系，增强人才结构性供给能力。（责任单位：省教育厅、发展改革委、财政厅）</w:t>
      </w:r>
    </w:p>
    <w:p w14:paraId="5593E32E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（二）实施战略支撑计划。</w:t>
      </w:r>
    </w:p>
    <w:p w14:paraId="257F430A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建设国家和省实验室。围绕量子信息、种业创新、绿色能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源材料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、粮食安全等优势领域，支持高校参与承担国家实验室建设任务。支持高校省部共建国家重点实验室提质升级。支持高校牵头或参与建设省实验室，加大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100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个左右省部级重点实验室建设力度，支持建设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8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个左右省文科实验室。（责任单位：省教育厅、发展改革委、财政厅、科技厅）</w:t>
      </w:r>
    </w:p>
    <w:p w14:paraId="1E3B9C9E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加强前沿科学中心培育。落实国家加强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从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到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基础研究战略部署，围绕重大前沿科学问题，充分利用省内外各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类创新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资源，发挥高校学科群优势，加强开放协同，汇聚一流人才团队，促进学科深度交叉融合，建设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个省级前沿科学中心，培育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1—3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个国家前沿科学中心。（责任单位：省教育厅、财政厅、科技厅）</w:t>
      </w:r>
    </w:p>
    <w:p w14:paraId="6FF425E6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加强基础学科研究。加大高校基本科研业务费支持力度，持续实施高校重点科研项目计划基础研究专项。加强基础学科重点领域的前瞻布局和创新能力建设，支持建设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个左右数学、物理、化学、生物学等基础学科研究中心。支持高校建设人工智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>能、物联网、区块链等新型基础设施，争取国家大科学装置、重大科研基础设施布局我省。深入实施古文字与中华文明传承发展工程。围绕汉字文明、社会转型与国家治理研究和中原文化传承创新，新增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2—3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个教育部人文社科重点研究基地。（责任单位：省教育厅、财政厅、科技厅）</w:t>
      </w:r>
    </w:p>
    <w:p w14:paraId="045ED3DB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（三）实施产业对接计划。</w:t>
      </w:r>
    </w:p>
    <w:p w14:paraId="44F2303B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发展产业学院。聚焦集成电路、氢能与储能、量子通信等未来技术和产业，定向支持建设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3—5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个未来技术学院，争创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1—2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所国家未来技术学院。支持高校结合新兴产业需求和自身办学特色，聚焦企业迭代关键技术，推进现代产业学院建设，遴选建设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所省级重点现代产业学院，争创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3—5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所国家现代产业学院、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2—3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所国家特色化示范性软件学院。支持高校聚焦行业共性技术，协同行业主管部门、协会、企业等共建特色行业学院。强化激励引导，将学科学院、专业结构优化调整与招生计划、经费投入、教师队伍、学费标准等政策联动，做实做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强产业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学院。（责任单位：省教育厅、发展改革委、工业和信息化厅）</w:t>
      </w:r>
    </w:p>
    <w:p w14:paraId="1A311FB4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加强产业技术研究。引导不同类型高校与龙头企业、科研院所及高新技术产业开发区等各类经济发展功能区管理机构、金融投资机构开展深度合作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,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实现重点产业、龙头企业、科研院所与高校精准对接，努力打造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个产业技术研究院、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100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个公共技术创新服务平台、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个创业就业人才培养基地。（责任单位：省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>教育厅、发展改革委、人力资源社会保障厅、科技厅、工业和信息化厅）</w:t>
      </w:r>
    </w:p>
    <w:p w14:paraId="6999EED1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凝练一流科研课题。围绕产业链布局创新链，每年实施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左右重大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产学研合作项目，推动不同类型高校与企业对接，积极参与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省产业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研究院、企业实验室等建设。利用创新链提升产业链，力争不同类型高校的每一个优势学科（群）对接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3—5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家优势企业，开展联合科技攻关。重点培育哲学社会科学重大研究项目，力争每年承担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5—8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项国家社科基金重大项目。（责任单位：省科技厅、教育厅、工业和信息化厅）</w:t>
      </w:r>
    </w:p>
    <w:p w14:paraId="516BAB21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（四）实施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团队引育计划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。</w:t>
      </w:r>
    </w:p>
    <w:p w14:paraId="2A90FDB6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加强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高精尖缺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高层次人才引育。实施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高精尖缺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高层次人才引进工程，以高水平创新平台、院士工作站、学科创新引智基地、社科基地、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高校智库等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为依托，设立首席科学家岗位，每年引进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3—5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名全球有影响力的高层次人才，带动培养一批国内一流的科技领军人才。常态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化开展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高层次人才认定和入库工作，切实推动高层次人才子女入学、家属就业、人才公寓等优惠政策落实。（责任单位：省委组织部、省人力资源社会保障厅、教育厅、科技厅，相关省辖市）</w:t>
      </w:r>
    </w:p>
    <w:p w14:paraId="1761F81A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加强高校创新人才和团队培育。持续实施高校科技创新团队和人才支持计划，培养一流科技创新团队和领军人才，培育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>个左右国家级科技创新团队、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名左右国家级领军人才。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实施省特聘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教授岗位计划，每年引进培育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60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名（其中海外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名）国内外高层次创新人才。培育一批哲学社会科学领军人才和创新团队，培育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名左右国家级哲学社会科学领军人才。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实施豫英卓越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研究生培养工程，每年选拔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名优秀博士生、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500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名优秀硕士生。实施高水平创新人才境外培养工程，每年资助选派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名高校领军人才、青年学科带头人赴国（境）外高水平大学和科研机构研修。（责任单位：省教育厅、省委组织部、省财政厅、科技厅）</w:t>
      </w:r>
    </w:p>
    <w:p w14:paraId="2477ADC7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（五）实施协同发展计划。</w:t>
      </w:r>
    </w:p>
    <w:p w14:paraId="1E5264D7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持续推进协同创新中心建设。以重大协同创新任务为牵引，持续推动人才培养、科学研究、学科建设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三位一体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发展。支持河南粮食作物协同创新中心和省部共建协同创新中心建设。主动对接新兴产业链和未来产业布局，新认定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8—10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个省级协同创新中心，培育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8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个左右国家（省部共建）协同创新中心。（责任单位：省教育厅、财政厅）</w:t>
      </w:r>
    </w:p>
    <w:p w14:paraId="59F352C3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加强工程研究中心建设。深化校所、校企、校地合作，支持高校与科研院所、企业联合建设工程研究中心、技术创新中心等创新联合体。认定一批河南省高校工程研究中心，支持建设教育部工程研究中心，培育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1—2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个国家产业创新中心。（责任单位：省教育厅、发展改革委、财政厅、科技厅）</w:t>
      </w:r>
    </w:p>
    <w:p w14:paraId="66BAE7B1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推进科技成果转移转化载体建设。依托国家大学科技园、高校科技成果转化和技术转移基地、双创示范基地等载体，重点打造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集制度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建设、专利机构、示范项目、平台服务于一体的科技成果转化体系。支持国家重点实验室建设中试基地，建设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个左右河南省大学科技园，培育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2—3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个国家大学科技园，培育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3—5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个国家高校科技成果转化和技术转移基地，建设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30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个左右河南省高校科技成果转化和技术转移基地。（责任单位：省教育厅、财政厅、人力资源社会保障厅、科技厅）</w:t>
      </w:r>
    </w:p>
    <w:p w14:paraId="2B575DE0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4.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打造高校品牌智库。实施高校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品牌智库建设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工程，围绕党委、政府决策以及经济社会发展急需的重大课题，聚焦现代化河南建设的重大任务，培育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个左右在全省有较大影响力、较高知名度的新型高校智库，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6—8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个在全国有重要影响力的高校品牌智库，形成定位明晰、特色鲜明、规模适度、布局合理的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高校智库体系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。（责任单位：省委宣传部、省教育厅）</w:t>
      </w:r>
    </w:p>
    <w:p w14:paraId="51B9156B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三、保障措施</w:t>
      </w:r>
    </w:p>
    <w:p w14:paraId="447788CE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（一）强化分类指导。加强校际协同，分类指导各高校、学科（群）主动融入我省高质量发展大局。支持高水平综合性大学全面提升科研水平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,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积极参与培育国家和我省战略科技力量。支持特色骨干大学加强重点实验室、工程研究中心和协同创新中心等平台建设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,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积极服务行业、产业发展。支持应用型本科高校积极推动应用技术创新和转移研究。支持高职高专院校通过校企合作等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>方式积极开展实用性技术研发和技术推广。（责任单位：省教育厅、发展改革委、财政厅、科技厅）</w:t>
      </w:r>
    </w:p>
    <w:p w14:paraId="38C825FF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（二）强化机制改革。探索实行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揭榜挂帅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赛马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等制度，破除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五唯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倾向，实施签订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军令状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、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里程碑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考核等管理方式。进一步向用人主体放权，开展项目经费使用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包干制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改革试点。全面落实以增加知识价值为导向的收入分配政策，深化高校科研和人事制度改革，建立突出质量贡献的学术评价制度，完善以成果为导向的科研和人才评价体系，将技术创新、科技成果转化、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咨政服务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等因素作为科研人才评价的重要内容。（责任单位：省教育厅、科技厅、财政厅、人力资源社会保障厅）</w:t>
      </w:r>
    </w:p>
    <w:p w14:paraId="71667556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三）强化政策协同。组织、审计、发展改革、教育、科技、财政、人力资源社会保障等部门要加强沟通协调，强化政策协同，实行有利于人才创新的经费审计方式，对科研项目实行审计及主管部门检查结果互认，一个项目周期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最多查一次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。进一步落实创新驱动、人才引进、成果转化、评价改革等政策要求，有效破解制约高校科技创新发展的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瓶颈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问题，打通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最后一公里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，确保决策部署落地见效。（责任单位：省委组织部、省审计厅、发展改革委、教育厅、科技厅、财政厅、人力资源社会保障厅）</w:t>
      </w:r>
    </w:p>
    <w:p w14:paraId="02B04BF2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（四）强化经费投入。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“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十四五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”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期间，省财政统筹省级教育和科技发展专项资金支持实施提质增能计划、战略支撑计划、产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lastRenderedPageBreak/>
        <w:t>业对接计划、团队</w:t>
      </w:r>
      <w:proofErr w:type="gramStart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引育计划</w:t>
      </w:r>
      <w:proofErr w:type="gramEnd"/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和协同发展计划。省、市级财政和教育、科技等部门要加强协同，为高校科技创新能力提升创造良好环境。鼓励高校围绕功能定位，加强内部资源整合，积极争取企业、科研院所和其他社会组织等各方面的支持。（责任单位：省财政厅、教育厅、科技厅）</w:t>
      </w:r>
    </w:p>
    <w:p w14:paraId="405E4560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ind w:firstLine="570"/>
        <w:jc w:val="lef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（五）强化责任落实。坚持党对高校科技创新工作的全面领导，指导各高校担负起打造一流创新生态、建设国家创新高地的历史责任，加强学校科技创新体系建设、过程监督、质量把关等重大事项的协调和决策，加强科研作风、学风建设及科研诚信建设。要将科技创新成效纳入高校年度责任目标考核指标体系，建立完善有利于产教融合、科教协同、联合培养、开放共享的科研运行机制。（责任单位：省委组织部、省教育厅、科技厅、人力资源社会保障厅）</w:t>
      </w:r>
    </w:p>
    <w:p w14:paraId="7B985222" w14:textId="77777777" w:rsidR="00C85522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right"/>
        <w:rPr>
          <w:rFonts w:ascii="Open Sans" w:eastAsia="宋体" w:hAnsi="Open Sans" w:cs="Open Sans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河南省人民政府办公厅</w:t>
      </w:r>
    </w:p>
    <w:p w14:paraId="63F8983E" w14:textId="04E63320" w:rsidR="00BC731A" w:rsidRPr="00C85522" w:rsidRDefault="00C85522" w:rsidP="00C85522">
      <w:pPr>
        <w:widowControl/>
        <w:shd w:val="clear" w:color="auto" w:fill="FFFFFF"/>
        <w:spacing w:after="100" w:afterAutospacing="1" w:line="480" w:lineRule="atLeast"/>
        <w:jc w:val="right"/>
        <w:rPr>
          <w:rFonts w:ascii="Open Sans" w:eastAsia="宋体" w:hAnsi="Open Sans" w:cs="Open Sans" w:hint="eastAsia"/>
          <w:color w:val="555555"/>
          <w:kern w:val="0"/>
          <w:sz w:val="22"/>
        </w:rPr>
      </w:pP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 xml:space="preserve">　　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2021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年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11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月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18</w:t>
      </w:r>
      <w:r w:rsidRPr="00C85522">
        <w:rPr>
          <w:rFonts w:ascii="Open Sans" w:eastAsia="宋体" w:hAnsi="Open Sans" w:cs="Open Sans"/>
          <w:color w:val="555555"/>
          <w:kern w:val="0"/>
          <w:sz w:val="29"/>
          <w:szCs w:val="29"/>
        </w:rPr>
        <w:t>日</w:t>
      </w:r>
    </w:p>
    <w:sectPr w:rsidR="00BC731A" w:rsidRPr="00C85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22"/>
    <w:rsid w:val="00647C1E"/>
    <w:rsid w:val="00A424FA"/>
    <w:rsid w:val="00BA345D"/>
    <w:rsid w:val="00BC731A"/>
    <w:rsid w:val="00C8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A71A"/>
  <w15:chartTrackingRefBased/>
  <w15:docId w15:val="{5A9BBA6F-769F-4495-92AF-8D58A64F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855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8552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85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2477824978@qq.com</dc:creator>
  <cp:keywords/>
  <dc:description/>
  <cp:lastModifiedBy>2477824978@qq.com</cp:lastModifiedBy>
  <cp:revision>1</cp:revision>
  <dcterms:created xsi:type="dcterms:W3CDTF">2024-03-27T11:42:00Z</dcterms:created>
  <dcterms:modified xsi:type="dcterms:W3CDTF">2024-03-27T11:42:00Z</dcterms:modified>
</cp:coreProperties>
</file>