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5BC46" w14:textId="77777777" w:rsidR="00370138" w:rsidRPr="00370138" w:rsidRDefault="00370138" w:rsidP="00370138">
      <w:pPr>
        <w:widowControl/>
        <w:spacing w:after="100" w:afterAutospacing="1"/>
        <w:jc w:val="center"/>
        <w:outlineLvl w:val="1"/>
        <w:rPr>
          <w:rFonts w:ascii="inherit" w:eastAsia="宋体" w:hAnsi="inherit" w:cs="宋体"/>
          <w:b/>
          <w:bCs/>
          <w:color w:val="000000"/>
          <w:kern w:val="0"/>
          <w:sz w:val="36"/>
          <w:szCs w:val="36"/>
        </w:rPr>
      </w:pPr>
      <w:r w:rsidRPr="00370138">
        <w:rPr>
          <w:rFonts w:ascii="inherit" w:eastAsia="宋体" w:hAnsi="inherit" w:cs="宋体"/>
          <w:b/>
          <w:bCs/>
          <w:color w:val="000000"/>
          <w:kern w:val="0"/>
          <w:sz w:val="36"/>
          <w:szCs w:val="36"/>
        </w:rPr>
        <w:t>河南省省级重点实验室评估规则</w:t>
      </w:r>
    </w:p>
    <w:p w14:paraId="32D4BBD9" w14:textId="77777777" w:rsidR="00370138" w:rsidRPr="00370138" w:rsidRDefault="00370138" w:rsidP="00370138">
      <w:pPr>
        <w:widowControl/>
        <w:spacing w:after="100" w:afterAutospacing="1"/>
        <w:jc w:val="center"/>
        <w:outlineLvl w:val="1"/>
        <w:rPr>
          <w:rFonts w:ascii="inherit" w:eastAsia="宋体" w:hAnsi="inherit" w:cs="宋体"/>
          <w:color w:val="000000"/>
          <w:kern w:val="0"/>
          <w:sz w:val="36"/>
          <w:szCs w:val="36"/>
        </w:rPr>
      </w:pPr>
      <w:r w:rsidRPr="00370138">
        <w:rPr>
          <w:rFonts w:ascii="inherit" w:eastAsia="宋体" w:hAnsi="inherit" w:cs="宋体"/>
          <w:color w:val="000000"/>
          <w:kern w:val="0"/>
          <w:sz w:val="36"/>
          <w:szCs w:val="36"/>
        </w:rPr>
        <w:t>(2020-07-08)</w:t>
      </w:r>
    </w:p>
    <w:p w14:paraId="26373565" w14:textId="77777777" w:rsidR="00370138" w:rsidRPr="00370138" w:rsidRDefault="00370138" w:rsidP="00370138">
      <w:pPr>
        <w:widowControl/>
        <w:spacing w:line="480" w:lineRule="atLeast"/>
        <w:jc w:val="center"/>
        <w:rPr>
          <w:rFonts w:ascii="宋体" w:eastAsia="宋体" w:hAnsi="宋体" w:cs="宋体"/>
          <w:kern w:val="0"/>
          <w:sz w:val="24"/>
          <w:szCs w:val="24"/>
        </w:rPr>
      </w:pPr>
      <w:r w:rsidRPr="00370138">
        <w:rPr>
          <w:rFonts w:ascii="方正小标宋_GBK" w:eastAsia="宋体" w:hAnsi="方正小标宋_GBK" w:cs="宋体"/>
          <w:color w:val="000000"/>
          <w:kern w:val="0"/>
          <w:sz w:val="44"/>
          <w:szCs w:val="44"/>
        </w:rPr>
        <w:t>河南省省级重点实验室评估规则</w:t>
      </w:r>
    </w:p>
    <w:p w14:paraId="2F083B0F" w14:textId="77777777" w:rsidR="00370138" w:rsidRPr="00370138" w:rsidRDefault="00370138" w:rsidP="00370138">
      <w:pPr>
        <w:widowControl/>
        <w:spacing w:before="120" w:after="120" w:line="480" w:lineRule="atLeast"/>
        <w:jc w:val="center"/>
        <w:rPr>
          <w:rFonts w:ascii="宋体" w:eastAsia="宋体" w:hAnsi="宋体" w:cs="宋体"/>
          <w:kern w:val="0"/>
          <w:sz w:val="24"/>
          <w:szCs w:val="24"/>
        </w:rPr>
      </w:pPr>
      <w:r w:rsidRPr="00370138">
        <w:rPr>
          <w:rFonts w:ascii="黑体" w:eastAsia="黑体" w:hAnsi="黑体" w:cs="宋体" w:hint="eastAsia"/>
          <w:color w:val="000000"/>
          <w:kern w:val="0"/>
          <w:sz w:val="32"/>
          <w:szCs w:val="32"/>
        </w:rPr>
        <w:t>第一章</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总</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则</w:t>
      </w:r>
    </w:p>
    <w:p w14:paraId="69CE8058"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第一条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为加强省级重点实验室（以下简称</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重点实验室</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）的建设与管理，规范重点实验室评估工作，增强重点实验室自主创新能力，根据《国家重点实验室评估规则》和《河南省科技创新平台建设与管理办法（试行）》，制定本规则。</w:t>
      </w:r>
    </w:p>
    <w:p w14:paraId="321E9E44"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评估是重点实验室管理的重要环节。其主要目的是：检查重点实验室评估周期内的整体运行状况，引导重点实验室的定位和发展方向，促进重点实验室建设与发展，并为省相关管理部门的决策提供依据。</w:t>
      </w:r>
    </w:p>
    <w:p w14:paraId="5BAA5890"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第三条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河南省科学技术厅（以下简称</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省科技厅</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）负责重点实验室的评估工作，组织制定评估规则和指标体系，确定评估内容，制定评估方案，公布评估结果。</w:t>
      </w:r>
    </w:p>
    <w:p w14:paraId="31147F8E"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color w:val="000000"/>
          <w:kern w:val="0"/>
          <w:sz w:val="32"/>
          <w:szCs w:val="32"/>
        </w:rPr>
        <w:t>具体的评估工作由省科技厅组织或委托相关专业机构实施。在委托相关专业机构进行评估时，委托方与受托方应签订委托协议，省科技厅对受托方评估工作的公正性、准确性和可靠性进行监督。</w:t>
      </w:r>
    </w:p>
    <w:p w14:paraId="7A6E2BFF"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第四条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评估的主要依据为重点实验室建设规划、验收或运行绩效报告和重点实验室相关管理及评估制度。重点突</w:t>
      </w:r>
      <w:r w:rsidRPr="00370138">
        <w:rPr>
          <w:rFonts w:ascii="仿宋_GB2312" w:eastAsia="宋体" w:hAnsi="仿宋_GB2312" w:cs="宋体"/>
          <w:color w:val="000000"/>
          <w:kern w:val="0"/>
          <w:sz w:val="32"/>
          <w:szCs w:val="32"/>
        </w:rPr>
        <w:lastRenderedPageBreak/>
        <w:t>出考评期间研究成果产出的数量、质量与水平，重大重点项目的立项数（质）量与完成数（质）量。</w:t>
      </w:r>
    </w:p>
    <w:p w14:paraId="6F9AC56D"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第五条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重点实验室实行定期评估，三年为一个评估周期，每年评估两个以上学科（领域）的重点实验室，对重点实验室评估期内整体运行发展情况进行综合评价。评估工作按学科（领域）分别进行。评估范围为正式开放运行的重点实验室。</w:t>
      </w:r>
    </w:p>
    <w:p w14:paraId="1F94E71A" w14:textId="77777777" w:rsidR="00370138" w:rsidRPr="00370138" w:rsidRDefault="00370138" w:rsidP="00370138">
      <w:pPr>
        <w:widowControl/>
        <w:spacing w:after="100" w:afterAutospacing="1" w:line="480" w:lineRule="atLeast"/>
        <w:ind w:firstLine="645"/>
        <w:jc w:val="left"/>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第六条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评估工作本着</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公开、公平、公正</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和坚持</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依靠专家、发扬民主、实事求是、公正合理</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的原则进行。以会议评审与现场考察相结合的方式进行。</w:t>
      </w:r>
    </w:p>
    <w:p w14:paraId="2E7297B4"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第七条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评估专家由学术水平高、学风严谨、熟悉重点实验室工作的学术专家和管理专家担任。</w:t>
      </w:r>
    </w:p>
    <w:p w14:paraId="7D32A443"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第八条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评估机构、工作人员和评估专家应当严格遵守国家法律法规和政策、保密规定，科学、公正、独立地行使职责和权利。评估机构、工作人员和评估专家不得对外发布相关过程信息。</w:t>
      </w:r>
    </w:p>
    <w:p w14:paraId="1AD4904F" w14:textId="77777777" w:rsidR="00370138" w:rsidRPr="00370138" w:rsidRDefault="00370138" w:rsidP="00370138">
      <w:pPr>
        <w:widowControl/>
        <w:spacing w:before="120" w:after="120" w:line="480" w:lineRule="atLeast"/>
        <w:jc w:val="center"/>
        <w:rPr>
          <w:rFonts w:ascii="宋体" w:eastAsia="宋体" w:hAnsi="宋体" w:cs="宋体"/>
          <w:kern w:val="0"/>
          <w:sz w:val="24"/>
          <w:szCs w:val="24"/>
        </w:rPr>
      </w:pPr>
      <w:r w:rsidRPr="00370138">
        <w:rPr>
          <w:rFonts w:ascii="黑体" w:eastAsia="黑体" w:hAnsi="黑体" w:cs="宋体" w:hint="eastAsia"/>
          <w:color w:val="000000"/>
          <w:kern w:val="0"/>
          <w:sz w:val="32"/>
          <w:szCs w:val="32"/>
        </w:rPr>
        <w:t>第二章</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评估组织</w:t>
      </w:r>
    </w:p>
    <w:p w14:paraId="67B0E4D0"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第九条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省科技厅确定计划评估的重点实验室名单，并通知依托单位和参评重点实验室及其主管部门。对于晋升为国家重点实验室的重点实验室不再参加重点实验室评估，其评估、考核按国家重点实验室有关管理办法执行。</w:t>
      </w:r>
    </w:p>
    <w:p w14:paraId="0846EFA9"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lastRenderedPageBreak/>
        <w:t>第十条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重点实验室依托单位负责组织重点实验室的自评工作，审核《河南省省级重点实验室评估申请书》等评估材料，并汇总报送省科技厅。</w:t>
      </w:r>
    </w:p>
    <w:p w14:paraId="2464CFAF"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第十一条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重点实验室依托单位为重点实验室评估提供支持和保障；审核评估申请材料的真实性和准确性，并承担材料失实的连带责任。</w:t>
      </w:r>
    </w:p>
    <w:p w14:paraId="4A802346"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第十二条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参评重点实验室在重点实验室评估名单下达后规定时间内，完成重点实验室自评工作（近三年）并向省科技厅提交经依托单位主管部门审核的《河南省省级重点实验室评估申请书》。</w:t>
      </w:r>
    </w:p>
    <w:p w14:paraId="30D5FED6" w14:textId="77777777" w:rsidR="00370138" w:rsidRPr="00370138" w:rsidRDefault="00370138" w:rsidP="00370138">
      <w:pPr>
        <w:widowControl/>
        <w:spacing w:before="120" w:after="120" w:line="480" w:lineRule="atLeast"/>
        <w:jc w:val="center"/>
        <w:rPr>
          <w:rFonts w:ascii="宋体" w:eastAsia="宋体" w:hAnsi="宋体" w:cs="宋体"/>
          <w:kern w:val="0"/>
          <w:sz w:val="24"/>
          <w:szCs w:val="24"/>
        </w:rPr>
      </w:pPr>
      <w:r w:rsidRPr="00370138">
        <w:rPr>
          <w:rFonts w:ascii="黑体" w:eastAsia="黑体" w:hAnsi="黑体" w:cs="宋体" w:hint="eastAsia"/>
          <w:color w:val="000000"/>
          <w:kern w:val="0"/>
          <w:sz w:val="32"/>
          <w:szCs w:val="32"/>
        </w:rPr>
        <w:t>第三章</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会议评审</w:t>
      </w:r>
    </w:p>
    <w:p w14:paraId="1C9E1962"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第十三条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会议评审对重点实验室进行分类评估。按学科（领域）采取会议评审的形式进行。</w:t>
      </w:r>
    </w:p>
    <w:p w14:paraId="78407C92"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第十四条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评审专家组由省内外相关知名专家组成。</w:t>
      </w:r>
    </w:p>
    <w:p w14:paraId="5CF7E12D"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第十五条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评审专家组通过审阅重点实验室评估材料，根据评估指标体系打分和排序，并提出专家组会议评审意见。</w:t>
      </w:r>
    </w:p>
    <w:p w14:paraId="2C866A2B"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第十六条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评审时，专家应如实分析重点实验室的优势特色、地位和成绩，实事求是地分析存在的问题和不足，提出发展规划或整改意见。</w:t>
      </w:r>
    </w:p>
    <w:p w14:paraId="3BA3BFE6" w14:textId="77777777" w:rsidR="00370138" w:rsidRPr="00370138" w:rsidRDefault="00370138" w:rsidP="00370138">
      <w:pPr>
        <w:widowControl/>
        <w:spacing w:before="120" w:after="120" w:line="480" w:lineRule="atLeast"/>
        <w:jc w:val="center"/>
        <w:rPr>
          <w:rFonts w:ascii="宋体" w:eastAsia="宋体" w:hAnsi="宋体" w:cs="宋体"/>
          <w:kern w:val="0"/>
          <w:sz w:val="24"/>
          <w:szCs w:val="24"/>
        </w:rPr>
      </w:pPr>
      <w:r w:rsidRPr="00370138">
        <w:rPr>
          <w:rFonts w:ascii="黑体" w:eastAsia="黑体" w:hAnsi="黑体" w:cs="宋体" w:hint="eastAsia"/>
          <w:color w:val="000000"/>
          <w:kern w:val="0"/>
          <w:sz w:val="32"/>
          <w:szCs w:val="32"/>
        </w:rPr>
        <w:t>第四章</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现场考察</w:t>
      </w:r>
    </w:p>
    <w:p w14:paraId="1405B0F3"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lastRenderedPageBreak/>
        <w:t>第十七条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现场考察分组进行，原则上选取会议评审得分前</w:t>
      </w:r>
      <w:r w:rsidRPr="00370138">
        <w:rPr>
          <w:rFonts w:ascii="Times New Roman" w:eastAsia="宋体" w:hAnsi="Times New Roman" w:cs="Times New Roman"/>
          <w:color w:val="000000"/>
          <w:kern w:val="0"/>
          <w:sz w:val="32"/>
          <w:szCs w:val="32"/>
        </w:rPr>
        <w:t>30%</w:t>
      </w:r>
      <w:r w:rsidRPr="00370138">
        <w:rPr>
          <w:rFonts w:ascii="仿宋_GB2312" w:eastAsia="宋体" w:hAnsi="仿宋_GB2312" w:cs="宋体"/>
          <w:color w:val="000000"/>
          <w:kern w:val="0"/>
          <w:sz w:val="32"/>
          <w:szCs w:val="32"/>
        </w:rPr>
        <w:t>和后</w:t>
      </w:r>
      <w:r w:rsidRPr="00370138">
        <w:rPr>
          <w:rFonts w:ascii="Times New Roman" w:eastAsia="宋体" w:hAnsi="Times New Roman" w:cs="Times New Roman"/>
          <w:color w:val="000000"/>
          <w:kern w:val="0"/>
          <w:sz w:val="32"/>
          <w:szCs w:val="32"/>
        </w:rPr>
        <w:t>20%</w:t>
      </w:r>
      <w:r w:rsidRPr="00370138">
        <w:rPr>
          <w:rFonts w:ascii="仿宋_GB2312" w:eastAsia="宋体" w:hAnsi="仿宋_GB2312" w:cs="宋体"/>
          <w:color w:val="000000"/>
          <w:kern w:val="0"/>
          <w:sz w:val="32"/>
          <w:szCs w:val="32"/>
        </w:rPr>
        <w:t>左右的重点实验室作为现场考察对象。按照学科</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领域</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相近的原则，对现场考察对象进行分组，遴选评估专家，确定专家组组长。同一组重点实验室的现场考察原则上由同一批专家完成。</w:t>
      </w:r>
    </w:p>
    <w:p w14:paraId="39621E50" w14:textId="77777777" w:rsidR="00370138" w:rsidRPr="00370138" w:rsidRDefault="00370138" w:rsidP="00370138">
      <w:pPr>
        <w:widowControl/>
        <w:spacing w:line="480" w:lineRule="atLeast"/>
        <w:ind w:firstLine="645"/>
        <w:jc w:val="left"/>
        <w:rPr>
          <w:rFonts w:ascii="宋体" w:eastAsia="宋体" w:hAnsi="宋体" w:cs="宋体"/>
          <w:kern w:val="0"/>
          <w:sz w:val="24"/>
          <w:szCs w:val="24"/>
        </w:rPr>
      </w:pPr>
      <w:r w:rsidRPr="00370138">
        <w:rPr>
          <w:rFonts w:ascii="仿宋_GB2312" w:eastAsia="宋体" w:hAnsi="仿宋_GB2312" w:cs="宋体"/>
          <w:color w:val="000000"/>
          <w:kern w:val="0"/>
          <w:sz w:val="32"/>
          <w:szCs w:val="32"/>
        </w:rPr>
        <w:t>第十八条</w:t>
      </w:r>
      <w:r w:rsidRPr="00370138">
        <w:rPr>
          <w:rFonts w:ascii="宋体" w:eastAsia="宋体" w:hAnsi="宋体" w:cs="宋体"/>
          <w:color w:val="000000"/>
          <w:kern w:val="0"/>
          <w:sz w:val="32"/>
          <w:szCs w:val="32"/>
        </w:rPr>
        <w:t>  </w:t>
      </w:r>
      <w:r w:rsidRPr="00370138">
        <w:rPr>
          <w:rFonts w:ascii="仿宋_GB2312" w:eastAsia="宋体" w:hAnsi="仿宋_GB2312" w:cs="宋体"/>
          <w:color w:val="000000"/>
          <w:kern w:val="0"/>
          <w:sz w:val="32"/>
          <w:szCs w:val="32"/>
        </w:rPr>
        <w:t>现场考察由专家组组长主持，主要内容包括：</w:t>
      </w:r>
    </w:p>
    <w:p w14:paraId="0431BA35" w14:textId="77777777" w:rsidR="00370138" w:rsidRPr="00370138" w:rsidRDefault="00370138" w:rsidP="00370138">
      <w:pPr>
        <w:widowControl/>
        <w:spacing w:line="480" w:lineRule="atLeast"/>
        <w:ind w:firstLine="645"/>
        <w:jc w:val="left"/>
        <w:rPr>
          <w:rFonts w:ascii="宋体" w:eastAsia="宋体" w:hAnsi="宋体" w:cs="宋体"/>
          <w:kern w:val="0"/>
          <w:sz w:val="24"/>
          <w:szCs w:val="24"/>
        </w:rPr>
      </w:pPr>
      <w:r w:rsidRPr="00370138">
        <w:rPr>
          <w:rFonts w:ascii="Times New Roman" w:eastAsia="宋体" w:hAnsi="Times New Roman" w:cs="Times New Roman"/>
          <w:color w:val="000000"/>
          <w:kern w:val="0"/>
          <w:sz w:val="32"/>
          <w:szCs w:val="32"/>
        </w:rPr>
        <w:t>1. </w:t>
      </w:r>
      <w:r w:rsidRPr="00370138">
        <w:rPr>
          <w:rFonts w:ascii="仿宋_GB2312" w:eastAsia="宋体" w:hAnsi="仿宋_GB2312" w:cs="宋体"/>
          <w:color w:val="000000"/>
          <w:kern w:val="0"/>
          <w:sz w:val="32"/>
          <w:szCs w:val="32"/>
        </w:rPr>
        <w:t>听取重点实验室三年整体运行绩效报告；</w:t>
      </w:r>
    </w:p>
    <w:p w14:paraId="02C14040" w14:textId="77777777" w:rsidR="00370138" w:rsidRPr="00370138" w:rsidRDefault="00370138" w:rsidP="00370138">
      <w:pPr>
        <w:widowControl/>
        <w:spacing w:line="480" w:lineRule="atLeast"/>
        <w:ind w:firstLine="645"/>
        <w:jc w:val="left"/>
        <w:rPr>
          <w:rFonts w:ascii="宋体" w:eastAsia="宋体" w:hAnsi="宋体" w:cs="宋体"/>
          <w:kern w:val="0"/>
          <w:sz w:val="24"/>
          <w:szCs w:val="24"/>
        </w:rPr>
      </w:pPr>
      <w:r w:rsidRPr="00370138">
        <w:rPr>
          <w:rFonts w:ascii="Times New Roman" w:eastAsia="宋体" w:hAnsi="Times New Roman" w:cs="Times New Roman"/>
          <w:color w:val="000000"/>
          <w:kern w:val="0"/>
          <w:sz w:val="32"/>
          <w:szCs w:val="32"/>
        </w:rPr>
        <w:t>2. </w:t>
      </w:r>
      <w:r w:rsidRPr="00370138">
        <w:rPr>
          <w:rFonts w:ascii="仿宋_GB2312" w:eastAsia="宋体" w:hAnsi="仿宋_GB2312" w:cs="宋体"/>
          <w:color w:val="000000"/>
          <w:kern w:val="0"/>
          <w:sz w:val="32"/>
          <w:szCs w:val="32"/>
        </w:rPr>
        <w:t>审核《河南省省级重点实验室评估申请书》及相关证明性材料；</w:t>
      </w:r>
    </w:p>
    <w:p w14:paraId="4ACA852E" w14:textId="77777777" w:rsidR="00370138" w:rsidRPr="00370138" w:rsidRDefault="00370138" w:rsidP="00370138">
      <w:pPr>
        <w:widowControl/>
        <w:spacing w:line="480" w:lineRule="atLeast"/>
        <w:ind w:firstLine="645"/>
        <w:jc w:val="left"/>
        <w:rPr>
          <w:rFonts w:ascii="宋体" w:eastAsia="宋体" w:hAnsi="宋体" w:cs="宋体"/>
          <w:kern w:val="0"/>
          <w:sz w:val="24"/>
          <w:szCs w:val="24"/>
        </w:rPr>
      </w:pPr>
      <w:r w:rsidRPr="00370138">
        <w:rPr>
          <w:rFonts w:ascii="Times New Roman" w:eastAsia="宋体" w:hAnsi="Times New Roman" w:cs="Times New Roman"/>
          <w:color w:val="000000"/>
          <w:kern w:val="0"/>
          <w:sz w:val="32"/>
          <w:szCs w:val="32"/>
        </w:rPr>
        <w:t>3. </w:t>
      </w:r>
      <w:r w:rsidRPr="00370138">
        <w:rPr>
          <w:rFonts w:ascii="仿宋_GB2312" w:eastAsia="宋体" w:hAnsi="仿宋_GB2312" w:cs="宋体"/>
          <w:color w:val="000000"/>
          <w:kern w:val="0"/>
          <w:sz w:val="32"/>
          <w:szCs w:val="32"/>
        </w:rPr>
        <w:t>考察重点实验室整体运行情况；</w:t>
      </w:r>
    </w:p>
    <w:p w14:paraId="56641CD0"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Times New Roman" w:eastAsia="宋体" w:hAnsi="Times New Roman" w:cs="Times New Roman"/>
          <w:color w:val="000000"/>
          <w:kern w:val="0"/>
          <w:sz w:val="32"/>
          <w:szCs w:val="32"/>
        </w:rPr>
        <w:t>4. </w:t>
      </w:r>
      <w:r w:rsidRPr="00370138">
        <w:rPr>
          <w:rFonts w:ascii="仿宋_GB2312" w:eastAsia="宋体" w:hAnsi="仿宋_GB2312" w:cs="宋体"/>
          <w:color w:val="000000"/>
          <w:kern w:val="0"/>
          <w:sz w:val="32"/>
          <w:szCs w:val="32"/>
        </w:rPr>
        <w:t>随机抽取重点实验室固定人员进行个别访谈。</w:t>
      </w:r>
    </w:p>
    <w:p w14:paraId="59B24601"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color w:val="000000"/>
          <w:kern w:val="0"/>
          <w:sz w:val="32"/>
          <w:szCs w:val="32"/>
        </w:rPr>
        <w:t>第十九条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代表性成果是指评估期限内以重点实验室作为署名单位，或依托单位</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重点实验室为署名单位，或以更高级别的重点实验室作为署名单位，在重点实验室主要研究方向上，以重点实验室为基地、重点实验室固定人员为主产生的重要科研成果。国内外合作研究的重大成果以适当权重考虑。</w:t>
      </w:r>
    </w:p>
    <w:p w14:paraId="27348A87"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专家组在现场考察结束后，根据评估指标体系对考察对象进行打分，并研究提出书面评估意见。</w:t>
      </w:r>
    </w:p>
    <w:p w14:paraId="25B321AE" w14:textId="77777777" w:rsidR="00370138" w:rsidRPr="00370138" w:rsidRDefault="00370138" w:rsidP="00370138">
      <w:pPr>
        <w:widowControl/>
        <w:spacing w:before="120" w:after="120" w:line="480" w:lineRule="atLeast"/>
        <w:jc w:val="center"/>
        <w:rPr>
          <w:rFonts w:ascii="宋体" w:eastAsia="宋体" w:hAnsi="宋体" w:cs="宋体"/>
          <w:kern w:val="0"/>
          <w:sz w:val="24"/>
          <w:szCs w:val="24"/>
        </w:rPr>
      </w:pPr>
      <w:r w:rsidRPr="00370138">
        <w:rPr>
          <w:rFonts w:ascii="黑体" w:eastAsia="黑体" w:hAnsi="黑体" w:cs="宋体" w:hint="eastAsia"/>
          <w:color w:val="000000"/>
          <w:kern w:val="0"/>
          <w:sz w:val="32"/>
          <w:szCs w:val="32"/>
        </w:rPr>
        <w:t>第五章</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评估结果应用</w:t>
      </w:r>
    </w:p>
    <w:p w14:paraId="641FD25F" w14:textId="77777777" w:rsidR="00370138" w:rsidRPr="00370138" w:rsidRDefault="00370138" w:rsidP="00370138">
      <w:pPr>
        <w:widowControl/>
        <w:spacing w:line="480" w:lineRule="atLeast"/>
        <w:ind w:firstLine="645"/>
        <w:jc w:val="left"/>
        <w:rPr>
          <w:rFonts w:ascii="宋体" w:eastAsia="宋体" w:hAnsi="宋体" w:cs="宋体"/>
          <w:kern w:val="0"/>
          <w:sz w:val="24"/>
          <w:szCs w:val="24"/>
        </w:rPr>
      </w:pPr>
      <w:r w:rsidRPr="00370138">
        <w:rPr>
          <w:rFonts w:ascii="仿宋_GB2312" w:eastAsia="宋体" w:hAnsi="仿宋_GB2312" w:cs="宋体"/>
          <w:color w:val="000000"/>
          <w:kern w:val="0"/>
          <w:sz w:val="32"/>
          <w:szCs w:val="32"/>
        </w:rPr>
        <w:lastRenderedPageBreak/>
        <w:t>第二十一条</w:t>
      </w:r>
      <w:r w:rsidRPr="00370138">
        <w:rPr>
          <w:rFonts w:ascii="宋体" w:eastAsia="宋体" w:hAnsi="宋体" w:cs="宋体"/>
          <w:color w:val="000000"/>
          <w:kern w:val="0"/>
          <w:sz w:val="32"/>
          <w:szCs w:val="32"/>
        </w:rPr>
        <w:t> </w:t>
      </w:r>
      <w:r w:rsidRPr="00370138">
        <w:rPr>
          <w:rFonts w:ascii="仿宋_GB2312" w:eastAsia="宋体" w:hAnsi="仿宋_GB2312" w:cs="宋体"/>
          <w:color w:val="000000"/>
          <w:kern w:val="0"/>
          <w:sz w:val="32"/>
          <w:szCs w:val="32"/>
        </w:rPr>
        <w:t>评估结束后，汇总现场考察专家组打分及会议评审的得分，按参加评估的学科</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领域</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进行综合排序，与评估工作报告一并提交省科技厅。</w:t>
      </w:r>
    </w:p>
    <w:p w14:paraId="33D66F43"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第二十二条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省科技厅对评估结果进行审核并在省科技厅网站公示后，确定最终评估结果，并将评估结果作为省科技厅对重点实验室给予经费支持和奖惩的主要依据。</w:t>
      </w:r>
    </w:p>
    <w:p w14:paraId="447734A2" w14:textId="77777777" w:rsidR="00370138" w:rsidRPr="00370138" w:rsidRDefault="00370138" w:rsidP="00370138">
      <w:pPr>
        <w:widowControl/>
        <w:spacing w:line="480" w:lineRule="atLeast"/>
        <w:ind w:firstLine="645"/>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第二十三条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评估绩效等级分为优秀、良好、整改和未通过评估四个等级。</w:t>
      </w:r>
    </w:p>
    <w:p w14:paraId="2C2AF5C8"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color w:val="000000"/>
          <w:kern w:val="0"/>
          <w:sz w:val="32"/>
          <w:szCs w:val="32"/>
        </w:rPr>
        <w:t>对评估结果为优秀、良好的重点实验室，省科技厅将给予一定的科研（运行）经费支持。经费使用按《河南省省级科技创新体系</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平台</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建设专项资金管理办法》</w:t>
      </w:r>
      <w:r w:rsidRPr="00370138">
        <w:rPr>
          <w:rFonts w:ascii="Times New Roman" w:eastAsia="宋体" w:hAnsi="Times New Roman" w:cs="Times New Roman"/>
          <w:color w:val="000000"/>
          <w:kern w:val="0"/>
          <w:sz w:val="32"/>
          <w:szCs w:val="32"/>
        </w:rPr>
        <w:t>(</w:t>
      </w:r>
      <w:proofErr w:type="gramStart"/>
      <w:r w:rsidRPr="00370138">
        <w:rPr>
          <w:rFonts w:ascii="仿宋_GB2312" w:eastAsia="宋体" w:hAnsi="仿宋_GB2312" w:cs="宋体"/>
          <w:color w:val="000000"/>
          <w:kern w:val="0"/>
          <w:sz w:val="32"/>
          <w:szCs w:val="32"/>
        </w:rPr>
        <w:t>豫财科</w:t>
      </w:r>
      <w:proofErr w:type="gramEnd"/>
      <w:r w:rsidRPr="00370138">
        <w:rPr>
          <w:rFonts w:ascii="仿宋_GB2312" w:eastAsia="宋体" w:hAnsi="仿宋_GB2312" w:cs="宋体"/>
          <w:color w:val="000000"/>
          <w:kern w:val="0"/>
          <w:sz w:val="32"/>
          <w:szCs w:val="32"/>
        </w:rPr>
        <w:t>〔</w:t>
      </w:r>
      <w:r w:rsidRPr="00370138">
        <w:rPr>
          <w:rFonts w:ascii="Times New Roman" w:eastAsia="宋体" w:hAnsi="Times New Roman" w:cs="Times New Roman"/>
          <w:color w:val="000000"/>
          <w:kern w:val="0"/>
          <w:sz w:val="32"/>
          <w:szCs w:val="32"/>
        </w:rPr>
        <w:t>2018</w:t>
      </w:r>
      <w:r w:rsidRPr="00370138">
        <w:rPr>
          <w:rFonts w:ascii="仿宋_GB2312" w:eastAsia="宋体" w:hAnsi="仿宋_GB2312" w:cs="宋体"/>
          <w:color w:val="000000"/>
          <w:kern w:val="0"/>
          <w:sz w:val="32"/>
          <w:szCs w:val="32"/>
        </w:rPr>
        <w:t>〕</w:t>
      </w:r>
      <w:r w:rsidRPr="00370138">
        <w:rPr>
          <w:rFonts w:ascii="Times New Roman" w:eastAsia="宋体" w:hAnsi="Times New Roman" w:cs="Times New Roman"/>
          <w:color w:val="000000"/>
          <w:kern w:val="0"/>
          <w:sz w:val="32"/>
          <w:szCs w:val="32"/>
        </w:rPr>
        <w:t>101</w:t>
      </w:r>
      <w:r w:rsidRPr="00370138">
        <w:rPr>
          <w:rFonts w:ascii="仿宋_GB2312" w:eastAsia="宋体" w:hAnsi="仿宋_GB2312" w:cs="宋体"/>
          <w:color w:val="000000"/>
          <w:kern w:val="0"/>
          <w:sz w:val="32"/>
          <w:szCs w:val="32"/>
        </w:rPr>
        <w:t>号</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规定执行，省科技厅对经费执行情况进行监督检查，确定是否继续给予资助或增加奖励。</w:t>
      </w:r>
    </w:p>
    <w:p w14:paraId="0723C5B6"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color w:val="000000"/>
          <w:kern w:val="0"/>
          <w:sz w:val="32"/>
          <w:szCs w:val="32"/>
        </w:rPr>
        <w:t>对评估结果为</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整改</w:t>
      </w:r>
      <w:r w:rsidRPr="00370138">
        <w:rPr>
          <w:rFonts w:ascii="Times New Roman" w:eastAsia="宋体" w:hAnsi="Times New Roman" w:cs="Times New Roman"/>
          <w:color w:val="000000"/>
          <w:kern w:val="0"/>
          <w:sz w:val="32"/>
          <w:szCs w:val="32"/>
        </w:rPr>
        <w:t>”</w:t>
      </w:r>
      <w:r w:rsidRPr="00370138">
        <w:rPr>
          <w:rFonts w:ascii="仿宋_GB2312" w:eastAsia="宋体" w:hAnsi="仿宋_GB2312" w:cs="宋体"/>
          <w:color w:val="000000"/>
          <w:kern w:val="0"/>
          <w:sz w:val="32"/>
          <w:szCs w:val="32"/>
        </w:rPr>
        <w:t>的重点实验室，整改期为</w:t>
      </w:r>
      <w:r w:rsidRPr="00370138">
        <w:rPr>
          <w:rFonts w:ascii="Times New Roman" w:eastAsia="宋体" w:hAnsi="Times New Roman" w:cs="Times New Roman"/>
          <w:color w:val="000000"/>
          <w:kern w:val="0"/>
          <w:sz w:val="32"/>
          <w:szCs w:val="32"/>
        </w:rPr>
        <w:t>2</w:t>
      </w:r>
      <w:r w:rsidRPr="00370138">
        <w:rPr>
          <w:rFonts w:ascii="仿宋_GB2312" w:eastAsia="宋体" w:hAnsi="仿宋_GB2312" w:cs="宋体"/>
          <w:color w:val="000000"/>
          <w:kern w:val="0"/>
          <w:sz w:val="32"/>
          <w:szCs w:val="32"/>
        </w:rPr>
        <w:t>年，</w:t>
      </w:r>
      <w:r w:rsidRPr="00370138">
        <w:rPr>
          <w:rFonts w:ascii="Times New Roman" w:eastAsia="宋体" w:hAnsi="Times New Roman" w:cs="Times New Roman"/>
          <w:color w:val="000000"/>
          <w:kern w:val="0"/>
          <w:sz w:val="32"/>
          <w:szCs w:val="32"/>
        </w:rPr>
        <w:t>2</w:t>
      </w:r>
      <w:r w:rsidRPr="00370138">
        <w:rPr>
          <w:rFonts w:ascii="仿宋_GB2312" w:eastAsia="宋体" w:hAnsi="仿宋_GB2312" w:cs="宋体"/>
          <w:color w:val="000000"/>
          <w:kern w:val="0"/>
          <w:sz w:val="32"/>
          <w:szCs w:val="32"/>
        </w:rPr>
        <w:t>年后由省科技厅组织专家现场检查整改结果，检查通过的重点实验室评估结果定为良好，检查未通过的重点实验室不再列入省重点实验室序列。</w:t>
      </w:r>
    </w:p>
    <w:p w14:paraId="0264989C"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color w:val="000000"/>
          <w:kern w:val="0"/>
          <w:sz w:val="32"/>
          <w:szCs w:val="32"/>
        </w:rPr>
        <w:t>未通过评估的重点实验室、不参加评估或中途退出评估的重点实验室，不再列入省重点实验室序列。</w:t>
      </w:r>
    </w:p>
    <w:p w14:paraId="683F42B4"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第二十四条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建立重点实验室评估信息公开制度。评估结果经省科技厅审定后，在一定范围内予以发布。</w:t>
      </w:r>
    </w:p>
    <w:p w14:paraId="5DEEEFC6" w14:textId="77777777" w:rsidR="00370138" w:rsidRPr="00370138" w:rsidRDefault="00370138" w:rsidP="00370138">
      <w:pPr>
        <w:widowControl/>
        <w:spacing w:before="120" w:after="120" w:line="480" w:lineRule="atLeast"/>
        <w:jc w:val="center"/>
        <w:rPr>
          <w:rFonts w:ascii="宋体" w:eastAsia="宋体" w:hAnsi="宋体" w:cs="宋体"/>
          <w:kern w:val="0"/>
          <w:sz w:val="24"/>
          <w:szCs w:val="24"/>
        </w:rPr>
      </w:pPr>
      <w:r w:rsidRPr="00370138">
        <w:rPr>
          <w:rFonts w:ascii="黑体" w:eastAsia="黑体" w:hAnsi="黑体" w:cs="宋体" w:hint="eastAsia"/>
          <w:color w:val="000000"/>
          <w:kern w:val="0"/>
          <w:sz w:val="32"/>
          <w:szCs w:val="32"/>
        </w:rPr>
        <w:t>第六章</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附</w:t>
      </w:r>
      <w:r w:rsidRPr="00370138">
        <w:rPr>
          <w:rFonts w:ascii="Times New Roman" w:eastAsia="宋体" w:hAnsi="Times New Roman" w:cs="Times New Roman"/>
          <w:color w:val="000000"/>
          <w:kern w:val="0"/>
          <w:sz w:val="32"/>
          <w:szCs w:val="32"/>
        </w:rPr>
        <w:t>  </w:t>
      </w:r>
      <w:r w:rsidRPr="00370138">
        <w:rPr>
          <w:rFonts w:ascii="黑体" w:eastAsia="黑体" w:hAnsi="黑体" w:cs="宋体" w:hint="eastAsia"/>
          <w:color w:val="000000"/>
          <w:kern w:val="0"/>
          <w:sz w:val="32"/>
          <w:szCs w:val="32"/>
        </w:rPr>
        <w:t>则</w:t>
      </w:r>
    </w:p>
    <w:p w14:paraId="32715D7E"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lastRenderedPageBreak/>
        <w:t>第二十五条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评估严格实行回避制度。重点实验室可提出希望回避的专家名单并说明理由，与评估申请书一起上报。</w:t>
      </w:r>
    </w:p>
    <w:p w14:paraId="421C6717"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第二十六条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重点实验室自评工作的内容和方法可参照本规则执行。</w:t>
      </w:r>
    </w:p>
    <w:p w14:paraId="56ABBFA9"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第二十七条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通过科技部批准建设或验收后开放运行的国家重点实验室及国家重点实验室培育基地</w:t>
      </w:r>
      <w:bookmarkStart w:id="0" w:name="_GoBack"/>
      <w:bookmarkEnd w:id="0"/>
      <w:r w:rsidRPr="00370138">
        <w:rPr>
          <w:rFonts w:ascii="仿宋_GB2312" w:eastAsia="宋体" w:hAnsi="仿宋_GB2312" w:cs="宋体"/>
          <w:color w:val="000000"/>
          <w:kern w:val="0"/>
          <w:sz w:val="32"/>
          <w:szCs w:val="32"/>
        </w:rPr>
        <w:t>视情况给予一定的奖励或后补助。在科技部组织国家重点实验室评估前，指导国家重点实验室及国家重点实验室培育基地做好评估工作。</w:t>
      </w:r>
    </w:p>
    <w:p w14:paraId="15E49C3A" w14:textId="77777777" w:rsidR="00370138" w:rsidRPr="00370138" w:rsidRDefault="00370138" w:rsidP="00370138">
      <w:pPr>
        <w:widowControl/>
        <w:spacing w:line="480" w:lineRule="atLeast"/>
        <w:ind w:firstLine="630"/>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第二十八条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省科技厅机关纪委对此项工作进行全过程监督。</w:t>
      </w:r>
    </w:p>
    <w:p w14:paraId="7E4A0AC6" w14:textId="77777777" w:rsidR="00370138" w:rsidRPr="00370138" w:rsidRDefault="00370138" w:rsidP="00370138">
      <w:pPr>
        <w:widowControl/>
        <w:spacing w:after="100" w:afterAutospacing="1" w:line="480" w:lineRule="atLeast"/>
        <w:ind w:firstLine="645"/>
        <w:jc w:val="left"/>
        <w:rPr>
          <w:rFonts w:ascii="宋体" w:eastAsia="宋体" w:hAnsi="宋体" w:cs="宋体"/>
          <w:kern w:val="0"/>
          <w:sz w:val="24"/>
          <w:szCs w:val="24"/>
        </w:rPr>
      </w:pPr>
      <w:r w:rsidRPr="00370138">
        <w:rPr>
          <w:rFonts w:ascii="仿宋_GB2312" w:eastAsia="宋体" w:hAnsi="仿宋_GB2312" w:cs="宋体"/>
          <w:b/>
          <w:bCs/>
          <w:color w:val="000000"/>
          <w:kern w:val="0"/>
          <w:sz w:val="32"/>
          <w:szCs w:val="32"/>
        </w:rPr>
        <w:t>第二十九条</w:t>
      </w:r>
      <w:r w:rsidRPr="00370138">
        <w:rPr>
          <w:rFonts w:ascii="Times New Roman" w:eastAsia="宋体" w:hAnsi="Times New Roman" w:cs="Times New Roman"/>
          <w:color w:val="000000"/>
          <w:kern w:val="0"/>
          <w:sz w:val="32"/>
          <w:szCs w:val="32"/>
        </w:rPr>
        <w:t> </w:t>
      </w:r>
      <w:r w:rsidRPr="00370138">
        <w:rPr>
          <w:rFonts w:ascii="仿宋_GB2312" w:eastAsia="宋体" w:hAnsi="仿宋_GB2312" w:cs="宋体"/>
          <w:color w:val="000000"/>
          <w:kern w:val="0"/>
          <w:sz w:val="32"/>
          <w:szCs w:val="32"/>
        </w:rPr>
        <w:t>本评估规则由省科技厅负责解释，自发布之日起施行。原《河南省省级重点实验室评估规则》（</w:t>
      </w:r>
      <w:proofErr w:type="gramStart"/>
      <w:r w:rsidRPr="00370138">
        <w:rPr>
          <w:rFonts w:ascii="仿宋_GB2312" w:eastAsia="宋体" w:hAnsi="仿宋_GB2312" w:cs="宋体"/>
          <w:color w:val="000000"/>
          <w:kern w:val="0"/>
          <w:sz w:val="32"/>
          <w:szCs w:val="32"/>
        </w:rPr>
        <w:t>豫科〔</w:t>
      </w:r>
      <w:r w:rsidRPr="00370138">
        <w:rPr>
          <w:rFonts w:ascii="Times New Roman" w:eastAsia="宋体" w:hAnsi="Times New Roman" w:cs="Times New Roman"/>
          <w:color w:val="000000"/>
          <w:kern w:val="0"/>
          <w:sz w:val="32"/>
          <w:szCs w:val="32"/>
        </w:rPr>
        <w:t>2016</w:t>
      </w:r>
      <w:r w:rsidRPr="00370138">
        <w:rPr>
          <w:rFonts w:ascii="仿宋_GB2312" w:eastAsia="宋体" w:hAnsi="仿宋_GB2312" w:cs="宋体"/>
          <w:color w:val="000000"/>
          <w:kern w:val="0"/>
          <w:sz w:val="32"/>
          <w:szCs w:val="32"/>
        </w:rPr>
        <w:t>〕</w:t>
      </w:r>
      <w:proofErr w:type="gramEnd"/>
      <w:r w:rsidRPr="00370138">
        <w:rPr>
          <w:rFonts w:ascii="Times New Roman" w:eastAsia="宋体" w:hAnsi="Times New Roman" w:cs="Times New Roman"/>
          <w:color w:val="000000"/>
          <w:kern w:val="0"/>
          <w:sz w:val="32"/>
          <w:szCs w:val="32"/>
        </w:rPr>
        <w:t>164</w:t>
      </w:r>
      <w:r w:rsidRPr="00370138">
        <w:rPr>
          <w:rFonts w:ascii="仿宋_GB2312" w:eastAsia="宋体" w:hAnsi="仿宋_GB2312" w:cs="宋体"/>
          <w:color w:val="000000"/>
          <w:kern w:val="0"/>
          <w:sz w:val="32"/>
          <w:szCs w:val="32"/>
        </w:rPr>
        <w:t>号）同时废止。</w:t>
      </w:r>
    </w:p>
    <w:p w14:paraId="5D63EA2A" w14:textId="77777777" w:rsidR="00BC731A" w:rsidRPr="00370138" w:rsidRDefault="00BC731A"/>
    <w:sectPr w:rsidR="00BC731A" w:rsidRPr="00370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方正小标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Calibri"/>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38"/>
    <w:rsid w:val="00370138"/>
    <w:rsid w:val="00647C1E"/>
    <w:rsid w:val="00A424FA"/>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EE03"/>
  <w15:chartTrackingRefBased/>
  <w15:docId w15:val="{B31FF52D-5118-45BE-8179-4B84980A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7013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70138"/>
    <w:rPr>
      <w:rFonts w:ascii="宋体" w:eastAsia="宋体" w:hAnsi="宋体" w:cs="宋体"/>
      <w:b/>
      <w:bCs/>
      <w:kern w:val="0"/>
      <w:sz w:val="36"/>
      <w:szCs w:val="36"/>
    </w:rPr>
  </w:style>
  <w:style w:type="paragraph" w:styleId="a3">
    <w:name w:val="Normal (Web)"/>
    <w:basedOn w:val="a"/>
    <w:uiPriority w:val="99"/>
    <w:semiHidden/>
    <w:unhideWhenUsed/>
    <w:rsid w:val="003701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416071">
      <w:bodyDiv w:val="1"/>
      <w:marLeft w:val="0"/>
      <w:marRight w:val="0"/>
      <w:marTop w:val="0"/>
      <w:marBottom w:val="0"/>
      <w:divBdr>
        <w:top w:val="none" w:sz="0" w:space="0" w:color="auto"/>
        <w:left w:val="none" w:sz="0" w:space="0" w:color="auto"/>
        <w:bottom w:val="none" w:sz="0" w:space="0" w:color="auto"/>
        <w:right w:val="none" w:sz="0" w:space="0" w:color="auto"/>
      </w:divBdr>
      <w:divsChild>
        <w:div w:id="1188134633">
          <w:marLeft w:val="0"/>
          <w:marRight w:val="0"/>
          <w:marTop w:val="0"/>
          <w:marBottom w:val="0"/>
          <w:divBdr>
            <w:top w:val="none" w:sz="0" w:space="0" w:color="auto"/>
            <w:left w:val="none" w:sz="0" w:space="0" w:color="auto"/>
            <w:bottom w:val="none" w:sz="0" w:space="0" w:color="auto"/>
            <w:right w:val="none" w:sz="0" w:space="0" w:color="auto"/>
          </w:divBdr>
          <w:divsChild>
            <w:div w:id="21429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2024-03-27T11:57:00Z</dcterms:created>
  <dcterms:modified xsi:type="dcterms:W3CDTF">2024-03-27T11:57:00Z</dcterms:modified>
</cp:coreProperties>
</file>