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70464" w14:textId="77777777" w:rsidR="00385CB5" w:rsidRDefault="00385CB5" w:rsidP="00385CB5">
      <w:pPr>
        <w:pStyle w:val="1"/>
        <w:ind w:right="115"/>
      </w:pPr>
      <w:r>
        <w:t>河南省实验室建设管理办法（试行）</w:t>
      </w:r>
    </w:p>
    <w:p w14:paraId="0FB03D95" w14:textId="42AD3D37" w:rsidR="00385CB5" w:rsidRDefault="00385CB5" w:rsidP="00385CB5">
      <w:pPr>
        <w:spacing w:after="220"/>
        <w:ind w:left="3154" w:right="14" w:firstLine="0"/>
        <w:rPr>
          <w:rFonts w:hint="eastAsia"/>
        </w:rPr>
      </w:pPr>
      <w:r>
        <w:t>第一章总</w:t>
      </w:r>
      <w:r>
        <w:rPr>
          <w:rFonts w:hint="eastAsia"/>
          <w:noProof/>
        </w:rPr>
        <w:t>则</w:t>
      </w:r>
    </w:p>
    <w:p w14:paraId="77373B04" w14:textId="77777777" w:rsidR="00385CB5" w:rsidRDefault="00385CB5" w:rsidP="00385CB5">
      <w:pPr>
        <w:ind w:left="28" w:right="14" w:firstLine="616"/>
      </w:pPr>
      <w:r>
        <w:rPr>
          <w:sz w:val="26"/>
        </w:rPr>
        <w:t>第一条为贯彻落实《国务院关于全面加强基础科学研究的若干意见》（国发〔2018〕4号）精神和省委、省政府关于建设国家创新高地决策部署，强化战略科技力量，高起点、高标准、高水平推进河南省实验室（以下简称省实验室）建设、运行和管理，制定本办法。</w:t>
      </w:r>
    </w:p>
    <w:p w14:paraId="1CE00A02" w14:textId="77777777" w:rsidR="00385CB5" w:rsidRDefault="00385CB5" w:rsidP="00385CB5">
      <w:pPr>
        <w:spacing w:after="131" w:line="224" w:lineRule="auto"/>
        <w:ind w:firstLine="616"/>
        <w:jc w:val="left"/>
      </w:pPr>
      <w:r>
        <w:rPr>
          <w:noProof/>
        </w:rPr>
        <w:drawing>
          <wp:anchor distT="0" distB="0" distL="114300" distR="114300" simplePos="0" relativeHeight="251659264" behindDoc="0" locked="0" layoutInCell="1" allowOverlap="0" wp14:anchorId="33C9B220" wp14:editId="5BC33AA2">
            <wp:simplePos x="0" y="0"/>
            <wp:positionH relativeFrom="page">
              <wp:posOffset>1193292</wp:posOffset>
            </wp:positionH>
            <wp:positionV relativeFrom="page">
              <wp:posOffset>9660636</wp:posOffset>
            </wp:positionV>
            <wp:extent cx="704088" cy="13717"/>
            <wp:effectExtent l="0" t="0" r="0" b="0"/>
            <wp:wrapTopAndBottom/>
            <wp:docPr id="46560" name="Picture 46560"/>
            <wp:cNvGraphicFramePr/>
            <a:graphic xmlns:a="http://schemas.openxmlformats.org/drawingml/2006/main">
              <a:graphicData uri="http://schemas.openxmlformats.org/drawingml/2006/picture">
                <pic:pic xmlns:pic="http://schemas.openxmlformats.org/drawingml/2006/picture">
                  <pic:nvPicPr>
                    <pic:cNvPr id="46560" name="Picture 46560"/>
                    <pic:cNvPicPr/>
                  </pic:nvPicPr>
                  <pic:blipFill>
                    <a:blip r:embed="rId7"/>
                    <a:stretch>
                      <a:fillRect/>
                    </a:stretch>
                  </pic:blipFill>
                  <pic:spPr>
                    <a:xfrm>
                      <a:off x="0" y="0"/>
                      <a:ext cx="704088" cy="13717"/>
                    </a:xfrm>
                    <a:prstGeom prst="rect">
                      <a:avLst/>
                    </a:prstGeom>
                  </pic:spPr>
                </pic:pic>
              </a:graphicData>
            </a:graphic>
          </wp:anchor>
        </w:drawing>
      </w:r>
      <w:r>
        <w:rPr>
          <w:sz w:val="26"/>
        </w:rPr>
        <w:t>第二条省实验室是我省科技创新体系的重要组成部分，是国家实验室的预备队和我省各</w:t>
      </w:r>
      <w:proofErr w:type="gramStart"/>
      <w:r>
        <w:rPr>
          <w:sz w:val="26"/>
        </w:rPr>
        <w:t>类创新</w:t>
      </w:r>
      <w:proofErr w:type="gramEnd"/>
      <w:r>
        <w:rPr>
          <w:sz w:val="26"/>
        </w:rPr>
        <w:t>基地的先锋队；应当聚焦国家战略目标和我省重大战略需求，积极融入全球创新网络，形成高层次人才汇聚、关键核心技术攻关、科研设施共建共享、科技成果转化应用的全链条、开放式创新高地，成为推动区域经济社会高质量发展的强大引擎。</w:t>
      </w:r>
    </w:p>
    <w:p w14:paraId="59ECA473" w14:textId="77777777" w:rsidR="00385CB5" w:rsidRDefault="00385CB5" w:rsidP="00385CB5">
      <w:pPr>
        <w:spacing w:after="136"/>
        <w:ind w:left="28" w:right="14" w:firstLine="616"/>
      </w:pPr>
      <w:r>
        <w:rPr>
          <w:sz w:val="26"/>
        </w:rPr>
        <w:t>第三条省实验室建设应当突出体制机制创新，可以跨部门、跨地区、跨领域</w:t>
      </w:r>
      <w:proofErr w:type="gramStart"/>
      <w:r>
        <w:rPr>
          <w:sz w:val="26"/>
        </w:rPr>
        <w:t>整合省</w:t>
      </w:r>
      <w:proofErr w:type="gramEnd"/>
      <w:r>
        <w:rPr>
          <w:sz w:val="26"/>
        </w:rPr>
        <w:t>内外高等院校、科研院所、行业龙头企业等力量，形成以省实验室为核心主体、各类优质高端创新资源协同合作的创新格局。</w:t>
      </w:r>
    </w:p>
    <w:p w14:paraId="666DB2AE" w14:textId="77777777" w:rsidR="00385CB5" w:rsidRDefault="00385CB5" w:rsidP="00385CB5">
      <w:pPr>
        <w:ind w:left="79" w:right="14" w:firstLine="590"/>
      </w:pPr>
      <w:r>
        <w:t>第四条省实验室建设坚持“省级政府主导，市级政府或部门（单位）主建，成熟一个、建设一个，优胜劣汰、有序进出”</w:t>
      </w:r>
    </w:p>
    <w:p w14:paraId="196CB46D" w14:textId="77777777" w:rsidR="00385CB5" w:rsidRDefault="00385CB5" w:rsidP="00385CB5">
      <w:pPr>
        <w:spacing w:after="158"/>
        <w:ind w:left="28" w:right="14" w:firstLine="0"/>
      </w:pPr>
      <w:r>
        <w:rPr>
          <w:sz w:val="26"/>
        </w:rPr>
        <w:t>的原则。</w:t>
      </w:r>
    </w:p>
    <w:p w14:paraId="7A526CB2" w14:textId="77777777" w:rsidR="00385CB5" w:rsidRDefault="00385CB5" w:rsidP="00385CB5">
      <w:pPr>
        <w:spacing w:line="286" w:lineRule="auto"/>
        <w:ind w:left="14" w:right="14"/>
      </w:pPr>
      <w:r>
        <w:t>第五条省科技创新委员会负责</w:t>
      </w:r>
      <w:proofErr w:type="gramStart"/>
      <w:r>
        <w:t>统筹省</w:t>
      </w:r>
      <w:proofErr w:type="gramEnd"/>
      <w:r>
        <w:t>实验室规划布局，省政府负责批准省实验室启动建设。</w:t>
      </w:r>
    </w:p>
    <w:p w14:paraId="4720E439" w14:textId="77777777" w:rsidR="00385CB5" w:rsidRDefault="00385CB5" w:rsidP="00385CB5">
      <w:pPr>
        <w:ind w:left="14" w:right="14"/>
      </w:pPr>
      <w:r>
        <w:t>省科技厅是省实验室的业务指导部门，会同有关部门（单位）加强对省实验室运行的服务、指导和监督，协调落实支持政策，并会同省财政厅开展绩效评价。</w:t>
      </w:r>
    </w:p>
    <w:p w14:paraId="53E0266A" w14:textId="77777777" w:rsidR="00385CB5" w:rsidRDefault="00385CB5" w:rsidP="00385CB5">
      <w:pPr>
        <w:ind w:left="14" w:right="14"/>
      </w:pPr>
      <w:r>
        <w:t>省实验室所在的市、县级政府应当联动支持省实验室建设，做好基础建设、经费投入、政策配套、条件保障等工作。</w:t>
      </w:r>
    </w:p>
    <w:p w14:paraId="592E83D4" w14:textId="77777777" w:rsidR="00385CB5" w:rsidRDefault="00385CB5" w:rsidP="00385CB5">
      <w:pPr>
        <w:spacing w:after="89" w:line="225" w:lineRule="auto"/>
        <w:ind w:left="14" w:right="-4" w:firstLine="624"/>
        <w:jc w:val="left"/>
      </w:pPr>
      <w:r>
        <w:rPr>
          <w:noProof/>
        </w:rPr>
        <w:lastRenderedPageBreak/>
        <w:drawing>
          <wp:anchor distT="0" distB="0" distL="114300" distR="114300" simplePos="0" relativeHeight="251660288" behindDoc="0" locked="0" layoutInCell="1" allowOverlap="0" wp14:anchorId="6BAD3DDA" wp14:editId="702ACEB3">
            <wp:simplePos x="0" y="0"/>
            <wp:positionH relativeFrom="page">
              <wp:posOffset>5650992</wp:posOffset>
            </wp:positionH>
            <wp:positionV relativeFrom="page">
              <wp:posOffset>9710928</wp:posOffset>
            </wp:positionV>
            <wp:extent cx="704088" cy="13716"/>
            <wp:effectExtent l="0" t="0" r="0" b="0"/>
            <wp:wrapTopAndBottom/>
            <wp:docPr id="46562" name="Picture 46562"/>
            <wp:cNvGraphicFramePr/>
            <a:graphic xmlns:a="http://schemas.openxmlformats.org/drawingml/2006/main">
              <a:graphicData uri="http://schemas.openxmlformats.org/drawingml/2006/picture">
                <pic:pic xmlns:pic="http://schemas.openxmlformats.org/drawingml/2006/picture">
                  <pic:nvPicPr>
                    <pic:cNvPr id="46562" name="Picture 46562"/>
                    <pic:cNvPicPr/>
                  </pic:nvPicPr>
                  <pic:blipFill>
                    <a:blip r:embed="rId8"/>
                    <a:stretch>
                      <a:fillRect/>
                    </a:stretch>
                  </pic:blipFill>
                  <pic:spPr>
                    <a:xfrm>
                      <a:off x="0" y="0"/>
                      <a:ext cx="704088" cy="13716"/>
                    </a:xfrm>
                    <a:prstGeom prst="rect">
                      <a:avLst/>
                    </a:prstGeom>
                  </pic:spPr>
                </pic:pic>
              </a:graphicData>
            </a:graphic>
          </wp:anchor>
        </w:drawing>
      </w:r>
      <w:r>
        <w:t>牵头建设省实验室的高等院校、科研院所或企业等是省实验室的依托单位，应当在顶尖人才引育、科研条件建设、高质量战略任务承接、科研经费支持等方面给予重点保障。</w:t>
      </w:r>
    </w:p>
    <w:p w14:paraId="68843541" w14:textId="77777777" w:rsidR="00385CB5" w:rsidRDefault="00385CB5" w:rsidP="00385CB5">
      <w:pPr>
        <w:spacing w:after="32" w:line="288" w:lineRule="auto"/>
        <w:ind w:left="14" w:right="14"/>
      </w:pPr>
      <w:proofErr w:type="gramStart"/>
      <w:r>
        <w:t>省级行业</w:t>
      </w:r>
      <w:proofErr w:type="gramEnd"/>
      <w:r>
        <w:t>主管部门应当积极发挥作用，统筹行业内优势创新力量积极支持和参与省实验室建设。</w:t>
      </w:r>
    </w:p>
    <w:p w14:paraId="32FBE544" w14:textId="77777777" w:rsidR="00385CB5" w:rsidRDefault="00385CB5" w:rsidP="00385CB5">
      <w:pPr>
        <w:spacing w:after="139"/>
        <w:ind w:left="14" w:right="14"/>
      </w:pPr>
      <w:r>
        <w:t>第六条省实验室经省政府批准后启动建设，建设期5年。建设期内，政府给予稳定经费支持；建设期满后，根据绩效评价情况给予后补助支持。</w:t>
      </w:r>
    </w:p>
    <w:p w14:paraId="049735B4" w14:textId="77777777" w:rsidR="00385CB5" w:rsidRDefault="00385CB5" w:rsidP="00385CB5">
      <w:pPr>
        <w:spacing w:after="125"/>
        <w:ind w:left="14" w:right="14"/>
      </w:pPr>
      <w:r>
        <w:t>第七条强化多元投入，对省实验室实行省、市、县三级联动，一事一议给予支持。鼓励各级政府引导基金支持省实验室科技成果转移转化，</w:t>
      </w:r>
      <w:proofErr w:type="gramStart"/>
      <w:r>
        <w:t>鼓励省</w:t>
      </w:r>
      <w:proofErr w:type="gramEnd"/>
      <w:r>
        <w:t>实验室依法通过与社会资本合作、接受社会捐赠及资助等方式拓宽经费来源渠道。</w:t>
      </w:r>
    </w:p>
    <w:p w14:paraId="37F3DF42" w14:textId="77777777" w:rsidR="00385CB5" w:rsidRDefault="00385CB5" w:rsidP="00385CB5">
      <w:pPr>
        <w:spacing w:after="284"/>
        <w:ind w:left="14" w:right="14"/>
      </w:pPr>
      <w:r>
        <w:t>第八条各地、各部门应当在建设重大基础研发平台、承担重大科技专项、汇聚高层次创新人才等方面对省实验室给予支持。</w:t>
      </w:r>
    </w:p>
    <w:p w14:paraId="21C8A88A" w14:textId="77777777" w:rsidR="00385CB5" w:rsidRDefault="00385CB5" w:rsidP="00385CB5">
      <w:pPr>
        <w:pStyle w:val="2"/>
      </w:pPr>
      <w:r>
        <w:t>第二章布局与组建</w:t>
      </w:r>
    </w:p>
    <w:p w14:paraId="29F68D80" w14:textId="77777777" w:rsidR="00385CB5" w:rsidRDefault="00385CB5" w:rsidP="00385CB5">
      <w:pPr>
        <w:spacing w:after="119"/>
        <w:ind w:left="14" w:right="14"/>
      </w:pPr>
      <w:r>
        <w:t>第九条省实验室通过</w:t>
      </w:r>
      <w:proofErr w:type="gramStart"/>
      <w:r>
        <w:t>“</w:t>
      </w:r>
      <w:proofErr w:type="gramEnd"/>
      <w:r>
        <w:t>省级层面设计布局"和“地方政府主导创建"等方式组建。省实验室建设应当积极统筹利用各地和相关创新主体现有的科技创新资源和条件设施。</w:t>
      </w:r>
    </w:p>
    <w:p w14:paraId="729F3965" w14:textId="77777777" w:rsidR="00385CB5" w:rsidRDefault="00385CB5" w:rsidP="00385CB5">
      <w:pPr>
        <w:ind w:left="14" w:right="14"/>
      </w:pPr>
      <w:r>
        <w:rPr>
          <w:noProof/>
        </w:rPr>
        <w:drawing>
          <wp:anchor distT="0" distB="0" distL="114300" distR="114300" simplePos="0" relativeHeight="251661312" behindDoc="0" locked="0" layoutInCell="1" allowOverlap="0" wp14:anchorId="3548A8A2" wp14:editId="3F7A0F37">
            <wp:simplePos x="0" y="0"/>
            <wp:positionH relativeFrom="page">
              <wp:posOffset>1220724</wp:posOffset>
            </wp:positionH>
            <wp:positionV relativeFrom="page">
              <wp:posOffset>9701785</wp:posOffset>
            </wp:positionV>
            <wp:extent cx="699516" cy="18288"/>
            <wp:effectExtent l="0" t="0" r="0" b="0"/>
            <wp:wrapTopAndBottom/>
            <wp:docPr id="46565" name="Picture 46565"/>
            <wp:cNvGraphicFramePr/>
            <a:graphic xmlns:a="http://schemas.openxmlformats.org/drawingml/2006/main">
              <a:graphicData uri="http://schemas.openxmlformats.org/drawingml/2006/picture">
                <pic:pic xmlns:pic="http://schemas.openxmlformats.org/drawingml/2006/picture">
                  <pic:nvPicPr>
                    <pic:cNvPr id="46565" name="Picture 46565"/>
                    <pic:cNvPicPr/>
                  </pic:nvPicPr>
                  <pic:blipFill>
                    <a:blip r:embed="rId9"/>
                    <a:stretch>
                      <a:fillRect/>
                    </a:stretch>
                  </pic:blipFill>
                  <pic:spPr>
                    <a:xfrm>
                      <a:off x="0" y="0"/>
                      <a:ext cx="699516" cy="18288"/>
                    </a:xfrm>
                    <a:prstGeom prst="rect">
                      <a:avLst/>
                    </a:prstGeom>
                  </pic:spPr>
                </pic:pic>
              </a:graphicData>
            </a:graphic>
          </wp:anchor>
        </w:drawing>
      </w:r>
      <w:r>
        <w:t>省级层面设计布局：按照“战略急需、国内一流、交叉融合、特色鲜明、支撑产业"的原则，综合衡量创新资源基础、产业优势、保障能力、政策环境、协调发展等因素，加强统筹规划，择优整合相关省级以上重点实验室等创新平台，自上而下主动布局建设省实验室，提升我省承担国家重大战略任务的能力。</w:t>
      </w:r>
    </w:p>
    <w:p w14:paraId="6169C5FC" w14:textId="77777777" w:rsidR="00385CB5" w:rsidRDefault="00385CB5" w:rsidP="00385CB5">
      <w:pPr>
        <w:spacing w:after="157"/>
        <w:ind w:left="14" w:right="14" w:firstLine="518"/>
      </w:pPr>
      <w:r>
        <w:rPr>
          <w:noProof/>
        </w:rPr>
        <w:drawing>
          <wp:inline distT="0" distB="0" distL="0" distR="0" wp14:anchorId="48A68BF1" wp14:editId="38538A06">
            <wp:extent cx="4572" cy="4572"/>
            <wp:effectExtent l="0" t="0" r="0" b="0"/>
            <wp:docPr id="9560" name="Picture 9560"/>
            <wp:cNvGraphicFramePr/>
            <a:graphic xmlns:a="http://schemas.openxmlformats.org/drawingml/2006/main">
              <a:graphicData uri="http://schemas.openxmlformats.org/drawingml/2006/picture">
                <pic:pic xmlns:pic="http://schemas.openxmlformats.org/drawingml/2006/picture">
                  <pic:nvPicPr>
                    <pic:cNvPr id="9560" name="Picture 9560"/>
                    <pic:cNvPicPr/>
                  </pic:nvPicPr>
                  <pic:blipFill>
                    <a:blip r:embed="rId10"/>
                    <a:stretch>
                      <a:fillRect/>
                    </a:stretch>
                  </pic:blipFill>
                  <pic:spPr>
                    <a:xfrm>
                      <a:off x="0" y="0"/>
                      <a:ext cx="4572" cy="4572"/>
                    </a:xfrm>
                    <a:prstGeom prst="rect">
                      <a:avLst/>
                    </a:prstGeom>
                  </pic:spPr>
                </pic:pic>
              </a:graphicData>
            </a:graphic>
          </wp:inline>
        </w:drawing>
      </w:r>
      <w:r>
        <w:t>地方政府主导创建：围绕我省战略性新兴产业培育发展和传统产业转型升级的创新需求，支持各地政府结合本地经济社会发展实际，依托国内外优势高等院校、科研院所和行业龙头企业等，自下而上积极申建省实验</w:t>
      </w:r>
      <w:r>
        <w:lastRenderedPageBreak/>
        <w:t>室，集聚全省创新资源，突破核心关键共性技术，为产业发展提供创新支撑。</w:t>
      </w:r>
    </w:p>
    <w:p w14:paraId="31DD3CC6" w14:textId="77777777" w:rsidR="00385CB5" w:rsidRDefault="00385CB5" w:rsidP="00385CB5">
      <w:pPr>
        <w:tabs>
          <w:tab w:val="center" w:pos="4000"/>
          <w:tab w:val="center" w:pos="7625"/>
        </w:tabs>
        <w:spacing w:after="38"/>
        <w:ind w:left="0" w:firstLine="0"/>
        <w:jc w:val="left"/>
      </w:pPr>
      <w:r>
        <w:tab/>
      </w:r>
      <w:r>
        <w:rPr>
          <w:noProof/>
        </w:rPr>
        <w:drawing>
          <wp:inline distT="0" distB="0" distL="0" distR="0" wp14:anchorId="77E2CA1D" wp14:editId="5270B4BE">
            <wp:extent cx="27432" cy="22861"/>
            <wp:effectExtent l="0" t="0" r="0" b="0"/>
            <wp:docPr id="46567" name="Picture 46567"/>
            <wp:cNvGraphicFramePr/>
            <a:graphic xmlns:a="http://schemas.openxmlformats.org/drawingml/2006/main">
              <a:graphicData uri="http://schemas.openxmlformats.org/drawingml/2006/picture">
                <pic:pic xmlns:pic="http://schemas.openxmlformats.org/drawingml/2006/picture">
                  <pic:nvPicPr>
                    <pic:cNvPr id="46567" name="Picture 46567"/>
                    <pic:cNvPicPr/>
                  </pic:nvPicPr>
                  <pic:blipFill>
                    <a:blip r:embed="rId11"/>
                    <a:stretch>
                      <a:fillRect/>
                    </a:stretch>
                  </pic:blipFill>
                  <pic:spPr>
                    <a:xfrm>
                      <a:off x="0" y="0"/>
                      <a:ext cx="27432" cy="22861"/>
                    </a:xfrm>
                    <a:prstGeom prst="rect">
                      <a:avLst/>
                    </a:prstGeom>
                  </pic:spPr>
                </pic:pic>
              </a:graphicData>
            </a:graphic>
          </wp:inline>
        </w:drawing>
      </w:r>
      <w:r>
        <w:t>第十条省实验室依托单位应当具备以下条件：</w:t>
      </w:r>
      <w:r>
        <w:tab/>
      </w:r>
      <w:r>
        <w:rPr>
          <w:noProof/>
        </w:rPr>
        <w:drawing>
          <wp:inline distT="0" distB="0" distL="0" distR="0" wp14:anchorId="48D2C0C1" wp14:editId="58397CE3">
            <wp:extent cx="9144" cy="4572"/>
            <wp:effectExtent l="0" t="0" r="0" b="0"/>
            <wp:docPr id="9562" name="Picture 9562"/>
            <wp:cNvGraphicFramePr/>
            <a:graphic xmlns:a="http://schemas.openxmlformats.org/drawingml/2006/main">
              <a:graphicData uri="http://schemas.openxmlformats.org/drawingml/2006/picture">
                <pic:pic xmlns:pic="http://schemas.openxmlformats.org/drawingml/2006/picture">
                  <pic:nvPicPr>
                    <pic:cNvPr id="9562" name="Picture 9562"/>
                    <pic:cNvPicPr/>
                  </pic:nvPicPr>
                  <pic:blipFill>
                    <a:blip r:embed="rId12"/>
                    <a:stretch>
                      <a:fillRect/>
                    </a:stretch>
                  </pic:blipFill>
                  <pic:spPr>
                    <a:xfrm>
                      <a:off x="0" y="0"/>
                      <a:ext cx="9144" cy="4572"/>
                    </a:xfrm>
                    <a:prstGeom prst="rect">
                      <a:avLst/>
                    </a:prstGeom>
                  </pic:spPr>
                </pic:pic>
              </a:graphicData>
            </a:graphic>
          </wp:inline>
        </w:drawing>
      </w:r>
    </w:p>
    <w:p w14:paraId="0F7144CF" w14:textId="77777777" w:rsidR="00385CB5" w:rsidRDefault="00385CB5" w:rsidP="00385CB5">
      <w:pPr>
        <w:numPr>
          <w:ilvl w:val="0"/>
          <w:numId w:val="1"/>
        </w:numPr>
        <w:spacing w:line="225" w:lineRule="auto"/>
        <w:ind w:right="7" w:firstLine="624"/>
      </w:pPr>
      <w:r>
        <w:t>拥有相关领域的国家级研发平台，</w:t>
      </w:r>
      <w:proofErr w:type="gramStart"/>
      <w:r>
        <w:t>具备省</w:t>
      </w:r>
      <w:proofErr w:type="gramEnd"/>
      <w:r>
        <w:t>实验室建设所必需的科研集中用房及科学基础设施，有稳定的研发经费投入和保障机制，能够开展跨学科、大协同攻关。</w:t>
      </w:r>
    </w:p>
    <w:p w14:paraId="07697A9E" w14:textId="77777777" w:rsidR="00385CB5" w:rsidRDefault="00385CB5" w:rsidP="00385CB5">
      <w:pPr>
        <w:numPr>
          <w:ilvl w:val="0"/>
          <w:numId w:val="1"/>
        </w:numPr>
        <w:spacing w:after="43"/>
        <w:ind w:right="7" w:firstLine="624"/>
      </w:pPr>
      <w:r>
        <w:t>研究方向和领域具有明显的优势或特色，符合国家发展战略和地方重大发展需求，符合多学科交叉融合发展趋势，有能力承担省级以上重大科研任务，开展的学术研究达到国内学科领域一流水平。</w:t>
      </w:r>
    </w:p>
    <w:p w14:paraId="7491A276" w14:textId="77777777" w:rsidR="00385CB5" w:rsidRDefault="00385CB5" w:rsidP="00385CB5">
      <w:pPr>
        <w:numPr>
          <w:ilvl w:val="0"/>
          <w:numId w:val="1"/>
        </w:numPr>
        <w:spacing w:after="150"/>
        <w:ind w:right="7" w:firstLine="624"/>
      </w:pPr>
      <w:r>
        <w:rPr>
          <w:sz w:val="26"/>
        </w:rPr>
        <w:t>具各集聚国内外创新人才资源的能力，拥有一批国内外同行认可的领军科学家、高水平的学科带头人和研究团队、技术骨干。</w:t>
      </w:r>
    </w:p>
    <w:p w14:paraId="1212895F" w14:textId="77777777" w:rsidR="00385CB5" w:rsidRDefault="00385CB5" w:rsidP="00385CB5">
      <w:pPr>
        <w:numPr>
          <w:ilvl w:val="0"/>
          <w:numId w:val="1"/>
        </w:numPr>
        <w:spacing w:after="0" w:line="259" w:lineRule="auto"/>
        <w:ind w:right="7" w:firstLine="624"/>
      </w:pPr>
      <w:r>
        <w:t>具有符合科学规律的新型管理体制和新型运行机制。</w:t>
      </w:r>
    </w:p>
    <w:p w14:paraId="6C2CC8C4" w14:textId="77777777" w:rsidR="00385CB5" w:rsidRDefault="00385CB5" w:rsidP="00385CB5">
      <w:pPr>
        <w:spacing w:after="38"/>
        <w:ind w:left="648" w:right="14" w:firstLine="0"/>
      </w:pPr>
      <w:r>
        <w:t>第十一条省实验室启动建设程序如下：</w:t>
      </w:r>
    </w:p>
    <w:p w14:paraId="0D1EFD72" w14:textId="77777777" w:rsidR="00385CB5" w:rsidRDefault="00385CB5" w:rsidP="00385CB5">
      <w:pPr>
        <w:numPr>
          <w:ilvl w:val="0"/>
          <w:numId w:val="2"/>
        </w:numPr>
        <w:ind w:right="14"/>
      </w:pPr>
      <w:r>
        <w:t>省实验室由依托单位或承建市级政府组织编制筹建方案，提出理事会组成、学术（咨询）委员会组成和实验室主任建议名单，经专家论证后报省科技厅。</w:t>
      </w:r>
    </w:p>
    <w:p w14:paraId="78EDA3CD" w14:textId="77777777" w:rsidR="00385CB5" w:rsidRDefault="00385CB5" w:rsidP="00385CB5">
      <w:pPr>
        <w:numPr>
          <w:ilvl w:val="0"/>
          <w:numId w:val="2"/>
        </w:numPr>
        <w:ind w:right="14"/>
      </w:pPr>
      <w:r>
        <w:rPr>
          <w:noProof/>
        </w:rPr>
        <w:drawing>
          <wp:anchor distT="0" distB="0" distL="114300" distR="114300" simplePos="0" relativeHeight="251662336" behindDoc="0" locked="0" layoutInCell="1" allowOverlap="0" wp14:anchorId="3078E2F6" wp14:editId="28A7D0AF">
            <wp:simplePos x="0" y="0"/>
            <wp:positionH relativeFrom="page">
              <wp:posOffset>5646420</wp:posOffset>
            </wp:positionH>
            <wp:positionV relativeFrom="page">
              <wp:posOffset>9720073</wp:posOffset>
            </wp:positionV>
            <wp:extent cx="699517" cy="13715"/>
            <wp:effectExtent l="0" t="0" r="0" b="0"/>
            <wp:wrapTopAndBottom/>
            <wp:docPr id="46569" name="Picture 46569"/>
            <wp:cNvGraphicFramePr/>
            <a:graphic xmlns:a="http://schemas.openxmlformats.org/drawingml/2006/main">
              <a:graphicData uri="http://schemas.openxmlformats.org/drawingml/2006/picture">
                <pic:pic xmlns:pic="http://schemas.openxmlformats.org/drawingml/2006/picture">
                  <pic:nvPicPr>
                    <pic:cNvPr id="46569" name="Picture 46569"/>
                    <pic:cNvPicPr/>
                  </pic:nvPicPr>
                  <pic:blipFill>
                    <a:blip r:embed="rId13"/>
                    <a:stretch>
                      <a:fillRect/>
                    </a:stretch>
                  </pic:blipFill>
                  <pic:spPr>
                    <a:xfrm>
                      <a:off x="0" y="0"/>
                      <a:ext cx="699517" cy="13715"/>
                    </a:xfrm>
                    <a:prstGeom prst="rect">
                      <a:avLst/>
                    </a:prstGeom>
                  </pic:spPr>
                </pic:pic>
              </a:graphicData>
            </a:graphic>
          </wp:anchor>
        </w:drawing>
      </w:r>
      <w:r>
        <w:t>省科技厅组织专家对省实验室筹建方案进行咨询论证和现场考察，形成论证意见，指导修改完善后报省政府审批。</w:t>
      </w:r>
    </w:p>
    <w:p w14:paraId="4FB1E1D0" w14:textId="77777777" w:rsidR="00385CB5" w:rsidRDefault="00385CB5" w:rsidP="00385CB5">
      <w:pPr>
        <w:spacing w:after="202"/>
        <w:ind w:left="14" w:right="14"/>
      </w:pPr>
      <w:r>
        <w:t>省实验室应当在省政府批准启动建设后3个月内编制完成建设实施方案，明确阶段性建设目标、重点任务、年度预算等内容，经学术（咨询）委员会审议、理事会审核后报省科技厅备案，作为省实验室绩效评价和省级财政投入的依据。</w:t>
      </w:r>
    </w:p>
    <w:p w14:paraId="7630C997" w14:textId="77777777" w:rsidR="00385CB5" w:rsidRDefault="00385CB5" w:rsidP="00385CB5">
      <w:pPr>
        <w:pStyle w:val="2"/>
        <w:spacing w:after="349"/>
        <w:ind w:right="86"/>
      </w:pPr>
      <w:r>
        <w:t>第三章管理体制</w:t>
      </w:r>
    </w:p>
    <w:p w14:paraId="48B2AEAD" w14:textId="77777777" w:rsidR="00385CB5" w:rsidRDefault="00385CB5" w:rsidP="00385CB5">
      <w:pPr>
        <w:ind w:left="14" w:right="14"/>
      </w:pPr>
      <w:r>
        <w:t>第十二条省实验室实行理事会领导下的主任负责制。理事会是省实验室的宏观管理与领导机构，由省、市级政府和相关部门、依托单位负责人以及相关领域的著名科学家、企业家等组成，负责审议省实验室发展战略、</w:t>
      </w:r>
      <w:r>
        <w:lastRenderedPageBreak/>
        <w:t>机构设置、主任提、经费预决算等重大事项。理事会应当定期召开理事会会议并形成会议纪要。</w:t>
      </w:r>
    </w:p>
    <w:p w14:paraId="09E3F067" w14:textId="77777777" w:rsidR="00385CB5" w:rsidRDefault="00385CB5" w:rsidP="00385CB5">
      <w:pPr>
        <w:ind w:left="14" w:right="14"/>
      </w:pPr>
      <w:r>
        <w:t>省实验室主任由具备一流学术造诣和优秀资源整合能力的同领域国内顶尖科学家担任，由省政府批准聘任，每届任期5年，原则上连任不超过两届。省实验室主任每年为省实验室累计工作时间不得少于6个月。负责省实验室日常运作和管理的实验室副主任，必须全职全时在省实验室工作。</w:t>
      </w:r>
    </w:p>
    <w:p w14:paraId="088A52D3" w14:textId="77777777" w:rsidR="00385CB5" w:rsidRDefault="00385CB5" w:rsidP="00385CB5">
      <w:pPr>
        <w:spacing w:after="134"/>
        <w:ind w:left="28" w:right="14" w:firstLine="616"/>
      </w:pPr>
      <w:r>
        <w:rPr>
          <w:noProof/>
        </w:rPr>
        <w:drawing>
          <wp:anchor distT="0" distB="0" distL="114300" distR="114300" simplePos="0" relativeHeight="251663360" behindDoc="0" locked="0" layoutInCell="1" allowOverlap="0" wp14:anchorId="48FD90D5" wp14:editId="42AA0B41">
            <wp:simplePos x="0" y="0"/>
            <wp:positionH relativeFrom="page">
              <wp:posOffset>1184148</wp:posOffset>
            </wp:positionH>
            <wp:positionV relativeFrom="page">
              <wp:posOffset>9710928</wp:posOffset>
            </wp:positionV>
            <wp:extent cx="699516" cy="9144"/>
            <wp:effectExtent l="0" t="0" r="0" b="0"/>
            <wp:wrapTopAndBottom/>
            <wp:docPr id="46571" name="Picture 46571"/>
            <wp:cNvGraphicFramePr/>
            <a:graphic xmlns:a="http://schemas.openxmlformats.org/drawingml/2006/main">
              <a:graphicData uri="http://schemas.openxmlformats.org/drawingml/2006/picture">
                <pic:pic xmlns:pic="http://schemas.openxmlformats.org/drawingml/2006/picture">
                  <pic:nvPicPr>
                    <pic:cNvPr id="46571" name="Picture 46571"/>
                    <pic:cNvPicPr/>
                  </pic:nvPicPr>
                  <pic:blipFill>
                    <a:blip r:embed="rId14"/>
                    <a:stretch>
                      <a:fillRect/>
                    </a:stretch>
                  </pic:blipFill>
                  <pic:spPr>
                    <a:xfrm>
                      <a:off x="0" y="0"/>
                      <a:ext cx="699516" cy="9144"/>
                    </a:xfrm>
                    <a:prstGeom prst="rect">
                      <a:avLst/>
                    </a:prstGeom>
                  </pic:spPr>
                </pic:pic>
              </a:graphicData>
            </a:graphic>
          </wp:anchor>
        </w:drawing>
      </w:r>
      <w:r>
        <w:rPr>
          <w:sz w:val="26"/>
        </w:rPr>
        <w:t>第十三条学术（咨询）委员会是省实验室的学术指导机构，主任由相关领域著名科学家担任，一般为院士；委员由国内外知名科学家、战略专家、企业家组成。学术（咨询）委员会主要负责指导和把握省实验室科研方向、学术布局、重大研究任务与目标等学术问题。</w:t>
      </w:r>
    </w:p>
    <w:p w14:paraId="3D980CFE" w14:textId="77777777" w:rsidR="00385CB5" w:rsidRDefault="00385CB5" w:rsidP="00385CB5">
      <w:pPr>
        <w:spacing w:line="290" w:lineRule="auto"/>
        <w:ind w:left="14" w:right="14"/>
      </w:pPr>
      <w:r>
        <w:t>学术（咨询）委员会主任由理事会聘任，每届任期5年，原则上连任不超过两届。</w:t>
      </w:r>
    </w:p>
    <w:p w14:paraId="0D3749CA" w14:textId="77777777" w:rsidR="00385CB5" w:rsidRDefault="00385CB5" w:rsidP="00385CB5">
      <w:pPr>
        <w:spacing w:line="225" w:lineRule="auto"/>
        <w:ind w:left="14" w:right="-4" w:firstLine="624"/>
        <w:jc w:val="left"/>
      </w:pPr>
      <w:r>
        <w:t>第十四条省实验室主任和学术（咨询）委员会主任等核心人员，因个人原因、重大工作失误或违约违规等情形，无法继续履职的，由依托单位或承建市级政府提出调整初步意见报省科技厅，由省科技厅按程序报批。</w:t>
      </w:r>
    </w:p>
    <w:p w14:paraId="1D1671DF" w14:textId="77777777" w:rsidR="00385CB5" w:rsidRDefault="00385CB5" w:rsidP="00385CB5">
      <w:pPr>
        <w:spacing w:line="225" w:lineRule="auto"/>
        <w:ind w:left="14" w:right="-4" w:firstLine="624"/>
        <w:jc w:val="left"/>
      </w:pPr>
      <w:r>
        <w:t>第十五条省实验室应当建立健全制度体系，明确重大管理决策的基本规则、决策程序、监督机制、责任机制，制定理事会、学术（咨询）委员会章程和科研管理、资产管理、安全保密等制度，并报省科技厅备案。</w:t>
      </w:r>
    </w:p>
    <w:p w14:paraId="011B474A" w14:textId="77777777" w:rsidR="00385CB5" w:rsidRDefault="00385CB5" w:rsidP="00385CB5">
      <w:pPr>
        <w:ind w:left="14" w:right="14"/>
      </w:pPr>
      <w:r>
        <w:t>第十六条省实验室应当建立信息发布和重大事项报告制度。对涉及核心技术及国家安全重大事件的相关信息，应当及时按程序报省科技厅审批，慎重发布。凡涉及省实验室更名、理事会重组、主要研究方向变更等重大事项，应当提出书面申请报省科技厅，由省科技厅按程序办理。</w:t>
      </w:r>
    </w:p>
    <w:p w14:paraId="0E8A9C1B" w14:textId="77777777" w:rsidR="00385CB5" w:rsidRDefault="00385CB5" w:rsidP="00385CB5">
      <w:pPr>
        <w:spacing w:after="122" w:line="225" w:lineRule="auto"/>
        <w:ind w:left="14" w:right="-4" w:firstLine="624"/>
        <w:jc w:val="left"/>
      </w:pPr>
      <w:r>
        <w:rPr>
          <w:noProof/>
        </w:rPr>
        <w:drawing>
          <wp:anchor distT="0" distB="0" distL="114300" distR="114300" simplePos="0" relativeHeight="251664384" behindDoc="0" locked="0" layoutInCell="1" allowOverlap="0" wp14:anchorId="107E8838" wp14:editId="613C8A62">
            <wp:simplePos x="0" y="0"/>
            <wp:positionH relativeFrom="page">
              <wp:posOffset>626364</wp:posOffset>
            </wp:positionH>
            <wp:positionV relativeFrom="page">
              <wp:posOffset>8919973</wp:posOffset>
            </wp:positionV>
            <wp:extent cx="4572" cy="9144"/>
            <wp:effectExtent l="0" t="0" r="0" b="0"/>
            <wp:wrapSquare wrapText="bothSides"/>
            <wp:docPr id="19124" name="Picture 19124"/>
            <wp:cNvGraphicFramePr/>
            <a:graphic xmlns:a="http://schemas.openxmlformats.org/drawingml/2006/main">
              <a:graphicData uri="http://schemas.openxmlformats.org/drawingml/2006/picture">
                <pic:pic xmlns:pic="http://schemas.openxmlformats.org/drawingml/2006/picture">
                  <pic:nvPicPr>
                    <pic:cNvPr id="19124" name="Picture 19124"/>
                    <pic:cNvPicPr/>
                  </pic:nvPicPr>
                  <pic:blipFill>
                    <a:blip r:embed="rId12"/>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5408" behindDoc="0" locked="0" layoutInCell="1" allowOverlap="0" wp14:anchorId="6A95BAB9" wp14:editId="0D294558">
            <wp:simplePos x="0" y="0"/>
            <wp:positionH relativeFrom="page">
              <wp:posOffset>5623560</wp:posOffset>
            </wp:positionH>
            <wp:positionV relativeFrom="page">
              <wp:posOffset>9729216</wp:posOffset>
            </wp:positionV>
            <wp:extent cx="708660" cy="13716"/>
            <wp:effectExtent l="0" t="0" r="0" b="0"/>
            <wp:wrapTopAndBottom/>
            <wp:docPr id="46573" name="Picture 46573"/>
            <wp:cNvGraphicFramePr/>
            <a:graphic xmlns:a="http://schemas.openxmlformats.org/drawingml/2006/main">
              <a:graphicData uri="http://schemas.openxmlformats.org/drawingml/2006/picture">
                <pic:pic xmlns:pic="http://schemas.openxmlformats.org/drawingml/2006/picture">
                  <pic:nvPicPr>
                    <pic:cNvPr id="46573" name="Picture 46573"/>
                    <pic:cNvPicPr/>
                  </pic:nvPicPr>
                  <pic:blipFill>
                    <a:blip r:embed="rId15"/>
                    <a:stretch>
                      <a:fillRect/>
                    </a:stretch>
                  </pic:blipFill>
                  <pic:spPr>
                    <a:xfrm>
                      <a:off x="0" y="0"/>
                      <a:ext cx="708660" cy="13716"/>
                    </a:xfrm>
                    <a:prstGeom prst="rect">
                      <a:avLst/>
                    </a:prstGeom>
                  </pic:spPr>
                </pic:pic>
              </a:graphicData>
            </a:graphic>
          </wp:anchor>
        </w:drawing>
      </w:r>
      <w:r>
        <w:t>第十七条省实验室应当健全科学严谨的科研伦理审查制度，强化科研伦理的专家评估、审查、监督、调查处理和应急处置等工作，有效应对生命科学、人工智能等前沿技术带来的科研安全与伦理风险。加强生物安</w:t>
      </w:r>
      <w:r>
        <w:lastRenderedPageBreak/>
        <w:t>全管理，开展与病原微生物相关的科研活动应当在具有相应生物安全防护等级的实验室进行，涉及高致病性病原微生物有关的科研项目应当按规定报批。</w:t>
      </w:r>
    </w:p>
    <w:p w14:paraId="76937074" w14:textId="77777777" w:rsidR="00385CB5" w:rsidRDefault="00385CB5" w:rsidP="00385CB5">
      <w:pPr>
        <w:spacing w:after="118"/>
        <w:ind w:left="14" w:right="14"/>
      </w:pPr>
      <w:r>
        <w:t>第十八条省实验室应当建立健全科研诚信制度。加强科研诚信常态化管理，对存在严重弄虚作假和重大科研失信行为的，应当及时处置。</w:t>
      </w:r>
    </w:p>
    <w:p w14:paraId="114E03C6" w14:textId="77777777" w:rsidR="00385CB5" w:rsidRDefault="00385CB5" w:rsidP="00385CB5">
      <w:pPr>
        <w:spacing w:after="187"/>
        <w:ind w:left="14" w:right="14"/>
      </w:pPr>
      <w:r>
        <w:t>第十九条省实验室应当于每年年底前对照建设实施方案制定下一年度工作计划，经理事会审核后报省科技厅备案。</w:t>
      </w:r>
    </w:p>
    <w:p w14:paraId="78F374E7" w14:textId="77777777" w:rsidR="00385CB5" w:rsidRDefault="00385CB5" w:rsidP="00385CB5">
      <w:pPr>
        <w:pStyle w:val="2"/>
        <w:ind w:right="58"/>
      </w:pPr>
      <w:r>
        <w:t>第四</w:t>
      </w:r>
      <w:proofErr w:type="gramStart"/>
      <w:r>
        <w:t>章运行</w:t>
      </w:r>
      <w:proofErr w:type="gramEnd"/>
      <w:r>
        <w:t>机制</w:t>
      </w:r>
    </w:p>
    <w:p w14:paraId="2ED8C80A" w14:textId="77777777" w:rsidR="00385CB5" w:rsidRDefault="00385CB5" w:rsidP="00385CB5">
      <w:pPr>
        <w:ind w:left="14" w:right="14"/>
      </w:pPr>
      <w:r>
        <w:t>第二十条省实验室实行任务导向、交叉融合、协同攻关、开放共享的新型运行机制，</w:t>
      </w:r>
      <w:proofErr w:type="gramStart"/>
      <w:r>
        <w:t>鼓励省</w:t>
      </w:r>
      <w:proofErr w:type="gramEnd"/>
      <w:r>
        <w:t>实验室以独立法人形式运行。</w:t>
      </w:r>
    </w:p>
    <w:p w14:paraId="4D7F06DE" w14:textId="77777777" w:rsidR="00385CB5" w:rsidRDefault="00385CB5" w:rsidP="00385CB5">
      <w:pPr>
        <w:ind w:left="28" w:right="14" w:firstLine="616"/>
      </w:pPr>
      <w:r>
        <w:rPr>
          <w:sz w:val="26"/>
        </w:rPr>
        <w:t>第二十一条省实验室应当创新科研项目的形成机制和组织方式，坚持面向世界科技前沿、面向经济主战场、面向国家重大</w:t>
      </w:r>
    </w:p>
    <w:p w14:paraId="1D374752" w14:textId="77777777" w:rsidR="00385CB5" w:rsidRDefault="00385CB5" w:rsidP="00385CB5">
      <w:pPr>
        <w:spacing w:after="135"/>
        <w:ind w:left="14" w:right="14" w:firstLine="22"/>
      </w:pPr>
      <w:r>
        <w:t>需求、面向人民生命健康，凝练部署重大科学任务，组织开展前瞻性、原创性、集成性科学研究和科技攻关，开展跨学科、大协作的科技协同攻关。</w:t>
      </w:r>
    </w:p>
    <w:p w14:paraId="6CB7D201" w14:textId="77777777" w:rsidR="00385CB5" w:rsidRDefault="00385CB5" w:rsidP="00385CB5">
      <w:pPr>
        <w:spacing w:after="31" w:line="224" w:lineRule="auto"/>
        <w:ind w:firstLine="616"/>
        <w:jc w:val="left"/>
      </w:pPr>
      <w:r>
        <w:rPr>
          <w:sz w:val="26"/>
        </w:rPr>
        <w:t>第二十二条赋予省实验室科研项目自主立项权。省实验室应当建立科学规范、高效公正的自主立项管理机制，自主立项项目经理事会审定后报省科技厅备案，视同省级科技计划项目，由省实验室履行管理职责、自主组织实施。</w:t>
      </w:r>
    </w:p>
    <w:p w14:paraId="63005990" w14:textId="77777777" w:rsidR="00385CB5" w:rsidRDefault="00385CB5" w:rsidP="00385CB5">
      <w:pPr>
        <w:spacing w:line="225" w:lineRule="auto"/>
        <w:ind w:left="14" w:right="-4" w:firstLine="624"/>
        <w:jc w:val="left"/>
      </w:pPr>
      <w:r>
        <w:rPr>
          <w:noProof/>
        </w:rPr>
        <w:drawing>
          <wp:anchor distT="0" distB="0" distL="114300" distR="114300" simplePos="0" relativeHeight="251666432" behindDoc="0" locked="0" layoutInCell="1" allowOverlap="0" wp14:anchorId="0355F74C" wp14:editId="13FCC62D">
            <wp:simplePos x="0" y="0"/>
            <wp:positionH relativeFrom="page">
              <wp:posOffset>626364</wp:posOffset>
            </wp:positionH>
            <wp:positionV relativeFrom="page">
              <wp:posOffset>8919973</wp:posOffset>
            </wp:positionV>
            <wp:extent cx="4572" cy="9144"/>
            <wp:effectExtent l="0" t="0" r="0" b="0"/>
            <wp:wrapSquare wrapText="bothSides"/>
            <wp:docPr id="22492" name="Picture 22492"/>
            <wp:cNvGraphicFramePr/>
            <a:graphic xmlns:a="http://schemas.openxmlformats.org/drawingml/2006/main">
              <a:graphicData uri="http://schemas.openxmlformats.org/drawingml/2006/picture">
                <pic:pic xmlns:pic="http://schemas.openxmlformats.org/drawingml/2006/picture">
                  <pic:nvPicPr>
                    <pic:cNvPr id="22492" name="Picture 22492"/>
                    <pic:cNvPicPr/>
                  </pic:nvPicPr>
                  <pic:blipFill>
                    <a:blip r:embed="rId12"/>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7456" behindDoc="0" locked="0" layoutInCell="1" allowOverlap="0" wp14:anchorId="634B5C3A" wp14:editId="5D1DF988">
            <wp:simplePos x="0" y="0"/>
            <wp:positionH relativeFrom="page">
              <wp:posOffset>1188720</wp:posOffset>
            </wp:positionH>
            <wp:positionV relativeFrom="page">
              <wp:posOffset>9720073</wp:posOffset>
            </wp:positionV>
            <wp:extent cx="704088" cy="13715"/>
            <wp:effectExtent l="0" t="0" r="0" b="0"/>
            <wp:wrapTopAndBottom/>
            <wp:docPr id="46575" name="Picture 46575"/>
            <wp:cNvGraphicFramePr/>
            <a:graphic xmlns:a="http://schemas.openxmlformats.org/drawingml/2006/main">
              <a:graphicData uri="http://schemas.openxmlformats.org/drawingml/2006/picture">
                <pic:pic xmlns:pic="http://schemas.openxmlformats.org/drawingml/2006/picture">
                  <pic:nvPicPr>
                    <pic:cNvPr id="46575" name="Picture 46575"/>
                    <pic:cNvPicPr/>
                  </pic:nvPicPr>
                  <pic:blipFill>
                    <a:blip r:embed="rId16"/>
                    <a:stretch>
                      <a:fillRect/>
                    </a:stretch>
                  </pic:blipFill>
                  <pic:spPr>
                    <a:xfrm>
                      <a:off x="0" y="0"/>
                      <a:ext cx="704088" cy="13715"/>
                    </a:xfrm>
                    <a:prstGeom prst="rect">
                      <a:avLst/>
                    </a:prstGeom>
                  </pic:spPr>
                </pic:pic>
              </a:graphicData>
            </a:graphic>
          </wp:anchor>
        </w:drawing>
      </w:r>
      <w:r>
        <w:t>第二十三条省实验室实行以重大任务为牵引的首席科学家制。首席科学家负责重大科研任务的组织实施、各研究方向和研究计划的总体推进，赋予其组建科研团队、确定内部协作模式和激励机制、经费使用等自主权。</w:t>
      </w:r>
    </w:p>
    <w:p w14:paraId="1F78C40E" w14:textId="77777777" w:rsidR="00385CB5" w:rsidRDefault="00385CB5" w:rsidP="00385CB5">
      <w:pPr>
        <w:spacing w:after="160"/>
        <w:ind w:left="14" w:right="14"/>
      </w:pPr>
      <w:r>
        <w:t>第二十四条省实验室应当建立新型人事管理制度和人才激励机制。建立“开放、流动、竞争、协同”的用人机制，实行项目管理，按需设岗、按岗聘用、合同管理、动态调整、能进能出。实行与科研人员科研能力和贡献相称的具有竞争力的薪酬分配制度，吸引创新领军人才和创新团队进入省实验室，加强青年科研人才和科研后备力量建设。</w:t>
      </w:r>
    </w:p>
    <w:p w14:paraId="7705FF49" w14:textId="77777777" w:rsidR="00385CB5" w:rsidRDefault="00385CB5" w:rsidP="00385CB5">
      <w:pPr>
        <w:spacing w:line="225" w:lineRule="auto"/>
        <w:ind w:left="14" w:right="-4" w:firstLine="624"/>
        <w:jc w:val="left"/>
      </w:pPr>
      <w:r>
        <w:lastRenderedPageBreak/>
        <w:t>第二十五条省实验室应当构建开放协同互动发展机制。注重与国内外具有创新优势的高等院校、科研院所、行业龙头企业以及各类科技创新机构（组织）开展合作与共建，采取科研合同、揭榜攻关等多种科研新模式，形成“强核心、多基地、大开放、大协作、网络化”的创新格局。</w:t>
      </w:r>
    </w:p>
    <w:p w14:paraId="3C1F882F" w14:textId="77777777" w:rsidR="00385CB5" w:rsidRDefault="00385CB5" w:rsidP="00385CB5">
      <w:pPr>
        <w:spacing w:after="393"/>
        <w:ind w:left="14" w:right="14"/>
      </w:pPr>
      <w:r>
        <w:t>第二十六条省实验室应当建立需求导向的科技成果转化机制。围绕产业</w:t>
      </w:r>
      <w:proofErr w:type="gramStart"/>
      <w:r>
        <w:t>链部署</w:t>
      </w:r>
      <w:proofErr w:type="gramEnd"/>
      <w:r>
        <w:t>创新链，统筹衔接基础研究、应用基础研究、关键技术开发、科技成果转化、产业发展支撑等环节，探索与绩效挂钩的成果转化激励机制和收益分配政策等，强化对科技型企业、公共技术平台等的科技供、口0</w:t>
      </w:r>
    </w:p>
    <w:p w14:paraId="20B845DF" w14:textId="77777777" w:rsidR="00385CB5" w:rsidRDefault="00385CB5" w:rsidP="00385CB5">
      <w:pPr>
        <w:pStyle w:val="2"/>
        <w:ind w:right="50"/>
      </w:pPr>
      <w:r>
        <w:t>第五章绩效评价</w:t>
      </w:r>
    </w:p>
    <w:p w14:paraId="585D4AD6" w14:textId="77777777" w:rsidR="00385CB5" w:rsidRDefault="00385CB5" w:rsidP="00385CB5">
      <w:pPr>
        <w:spacing w:after="176"/>
        <w:ind w:left="14" w:right="14"/>
      </w:pPr>
      <w:r>
        <w:rPr>
          <w:noProof/>
        </w:rPr>
        <w:drawing>
          <wp:anchor distT="0" distB="0" distL="114300" distR="114300" simplePos="0" relativeHeight="251668480" behindDoc="0" locked="0" layoutInCell="1" allowOverlap="0" wp14:anchorId="61FAB5CA" wp14:editId="6A1CE8FC">
            <wp:simplePos x="0" y="0"/>
            <wp:positionH relativeFrom="page">
              <wp:posOffset>5678425</wp:posOffset>
            </wp:positionH>
            <wp:positionV relativeFrom="page">
              <wp:posOffset>9752076</wp:posOffset>
            </wp:positionV>
            <wp:extent cx="704088" cy="13716"/>
            <wp:effectExtent l="0" t="0" r="0" b="0"/>
            <wp:wrapTopAndBottom/>
            <wp:docPr id="46577" name="Picture 46577"/>
            <wp:cNvGraphicFramePr/>
            <a:graphic xmlns:a="http://schemas.openxmlformats.org/drawingml/2006/main">
              <a:graphicData uri="http://schemas.openxmlformats.org/drawingml/2006/picture">
                <pic:pic xmlns:pic="http://schemas.openxmlformats.org/drawingml/2006/picture">
                  <pic:nvPicPr>
                    <pic:cNvPr id="46577" name="Picture 46577"/>
                    <pic:cNvPicPr/>
                  </pic:nvPicPr>
                  <pic:blipFill>
                    <a:blip r:embed="rId17"/>
                    <a:stretch>
                      <a:fillRect/>
                    </a:stretch>
                  </pic:blipFill>
                  <pic:spPr>
                    <a:xfrm>
                      <a:off x="0" y="0"/>
                      <a:ext cx="704088" cy="13716"/>
                    </a:xfrm>
                    <a:prstGeom prst="rect">
                      <a:avLst/>
                    </a:prstGeom>
                  </pic:spPr>
                </pic:pic>
              </a:graphicData>
            </a:graphic>
          </wp:anchor>
        </w:drawing>
      </w:r>
      <w:r>
        <w:t>第二十七条按照“长周期、重引导、促发展"的原则，建立符合省实验室特点和规律的绩效评价机制。落实</w:t>
      </w:r>
      <w:proofErr w:type="gramStart"/>
      <w:r>
        <w:t>“不</w:t>
      </w:r>
      <w:proofErr w:type="gramEnd"/>
      <w:r>
        <w:t>唯论文、唯职称、唯学历、唯奖项"的科技评价制度改革政策，实行</w:t>
      </w:r>
      <w:proofErr w:type="gramStart"/>
      <w:r>
        <w:t>“</w:t>
      </w:r>
      <w:proofErr w:type="gramEnd"/>
      <w:r>
        <w:t>代表作"制、</w:t>
      </w:r>
      <w:proofErr w:type="gramStart"/>
      <w:r>
        <w:t>“</w:t>
      </w:r>
      <w:proofErr w:type="gramEnd"/>
      <w:r>
        <w:t>标志性成果"制、“里程碑式"考核等多种方式，着重考核国际一流人才引育、标志性成果产出和建设实施方案目标任务完成情况。</w:t>
      </w:r>
    </w:p>
    <w:p w14:paraId="0E0CD0E2" w14:textId="77777777" w:rsidR="00385CB5" w:rsidRDefault="00385CB5" w:rsidP="00385CB5">
      <w:pPr>
        <w:spacing w:after="66" w:line="287" w:lineRule="auto"/>
        <w:ind w:left="14" w:right="14"/>
      </w:pPr>
      <w:r>
        <w:t>每5年为一个周期，绩效评价工作由省科技厅会同省财政厅委托第三方机构组织实施。</w:t>
      </w:r>
      <w:r>
        <w:tab/>
      </w:r>
      <w:r>
        <w:rPr>
          <w:noProof/>
        </w:rPr>
        <w:drawing>
          <wp:inline distT="0" distB="0" distL="0" distR="0" wp14:anchorId="72230D3F" wp14:editId="45C013D6">
            <wp:extent cx="9144" cy="13716"/>
            <wp:effectExtent l="0" t="0" r="0" b="0"/>
            <wp:docPr id="25696" name="Picture 25696"/>
            <wp:cNvGraphicFramePr/>
            <a:graphic xmlns:a="http://schemas.openxmlformats.org/drawingml/2006/main">
              <a:graphicData uri="http://schemas.openxmlformats.org/drawingml/2006/picture">
                <pic:pic xmlns:pic="http://schemas.openxmlformats.org/drawingml/2006/picture">
                  <pic:nvPicPr>
                    <pic:cNvPr id="25696" name="Picture 25696"/>
                    <pic:cNvPicPr/>
                  </pic:nvPicPr>
                  <pic:blipFill>
                    <a:blip r:embed="rId18"/>
                    <a:stretch>
                      <a:fillRect/>
                    </a:stretch>
                  </pic:blipFill>
                  <pic:spPr>
                    <a:xfrm>
                      <a:off x="0" y="0"/>
                      <a:ext cx="9144" cy="13716"/>
                    </a:xfrm>
                    <a:prstGeom prst="rect">
                      <a:avLst/>
                    </a:prstGeom>
                  </pic:spPr>
                </pic:pic>
              </a:graphicData>
            </a:graphic>
          </wp:inline>
        </w:drawing>
      </w:r>
    </w:p>
    <w:p w14:paraId="1CB6191D" w14:textId="77777777" w:rsidR="00385CB5" w:rsidRDefault="00385CB5" w:rsidP="00385CB5">
      <w:pPr>
        <w:spacing w:after="162"/>
        <w:ind w:left="14" w:right="14"/>
      </w:pPr>
      <w:r>
        <w:t>第二十八条年度自评。采用信用制方式开展，省实验室每年根据建设实施方案和年度工作计划、目标任务，逐项进行对照并开展自评，于年度终了后3个月内将上年度自评报告和当年资金使用明细预算报省科技厅、财政厅。省科技厅、财政厅根据需要对自评情况进行核实，并将自评情况作为当年省财政支持经费安排的重要依据。</w:t>
      </w:r>
    </w:p>
    <w:p w14:paraId="10EE2B0E" w14:textId="77777777" w:rsidR="00385CB5" w:rsidRDefault="00385CB5" w:rsidP="00385CB5">
      <w:pPr>
        <w:spacing w:after="0" w:line="259" w:lineRule="auto"/>
        <w:ind w:left="0" w:right="86" w:firstLine="0"/>
        <w:jc w:val="right"/>
      </w:pPr>
      <w:r>
        <w:t>第二十九条中期评估。省科技厅会同省财政厅委托第三方</w:t>
      </w:r>
    </w:p>
    <w:p w14:paraId="1BF6706F" w14:textId="77777777" w:rsidR="00385CB5" w:rsidRDefault="00385CB5" w:rsidP="00385CB5">
      <w:pPr>
        <w:sectPr w:rsidR="00385CB5" w:rsidSect="006363E9">
          <w:footerReference w:type="even" r:id="rId19"/>
          <w:footerReference w:type="default" r:id="rId20"/>
          <w:footerReference w:type="first" r:id="rId21"/>
          <w:pgSz w:w="11909" w:h="16848"/>
          <w:pgMar w:top="1940" w:right="1512" w:bottom="1598" w:left="1426" w:header="720" w:footer="1519" w:gutter="0"/>
          <w:cols w:space="720"/>
        </w:sectPr>
      </w:pPr>
    </w:p>
    <w:p w14:paraId="58441C94" w14:textId="77777777" w:rsidR="00385CB5" w:rsidRDefault="00385CB5" w:rsidP="00385CB5">
      <w:pPr>
        <w:ind w:left="14" w:right="14" w:firstLine="7"/>
      </w:pPr>
      <w:r>
        <w:lastRenderedPageBreak/>
        <w:t>评估机构组织专家组，根据省实验室建设实施方案开展中期评估。中期评估于建设期的第三年年底开展，主要是对省实验室各项工作和取得的绩效进行评估，评估结果分为“合格、不合格” 两个等级。对评估结果为“不合格"的省实验室，予以警告并责令其限期整改，整改完成后再拨付下一年度省财政支持经费。</w:t>
      </w:r>
    </w:p>
    <w:p w14:paraId="480933D4" w14:textId="77777777" w:rsidR="00385CB5" w:rsidRDefault="00385CB5" w:rsidP="00385CB5">
      <w:pPr>
        <w:spacing w:line="225" w:lineRule="auto"/>
        <w:ind w:left="14" w:right="-4" w:firstLine="624"/>
        <w:jc w:val="left"/>
      </w:pPr>
      <w:r>
        <w:t xml:space="preserve">第三十条期满考核。省科技厅会同省财政厅委托第三方评估机构组织专家组，根据省实验室建设实施方案开展建设期满考核。考核结果分为“优秀、良好、合格、不合格”四个等级，作 ” </w:t>
      </w:r>
    </w:p>
    <w:p w14:paraId="24163298" w14:textId="77777777" w:rsidR="00385CB5" w:rsidRDefault="00385CB5" w:rsidP="00385CB5">
      <w:pPr>
        <w:spacing w:after="427"/>
        <w:ind w:left="14" w:right="14" w:firstLine="14"/>
      </w:pPr>
      <w:r>
        <w:t>为后续支持的重要依据。对考核结果为</w:t>
      </w:r>
      <w:proofErr w:type="gramStart"/>
      <w:r>
        <w:t>“</w:t>
      </w:r>
      <w:proofErr w:type="gramEnd"/>
      <w:r>
        <w:t>优秀 “良好”的，给予一定的绩效奖励；对考核结果为“不合格”的予以警告并责令其</w:t>
      </w:r>
      <w:proofErr w:type="gramStart"/>
      <w:r>
        <w:t>阝艮</w:t>
      </w:r>
      <w:proofErr w:type="gramEnd"/>
      <w:r>
        <w:t>期整改，整改后仍不合格的予以摘牌，并视情况</w:t>
      </w:r>
      <w:proofErr w:type="gramStart"/>
      <w:r>
        <w:t>追回省</w:t>
      </w:r>
      <w:proofErr w:type="gramEnd"/>
      <w:r>
        <w:t>财政拨付资金。</w:t>
      </w:r>
    </w:p>
    <w:p w14:paraId="029FBE40" w14:textId="77777777" w:rsidR="00385CB5" w:rsidRDefault="00385CB5" w:rsidP="00385CB5">
      <w:pPr>
        <w:pStyle w:val="2"/>
        <w:ind w:right="50"/>
      </w:pPr>
      <w:r>
        <w:t>第六章附则</w:t>
      </w:r>
    </w:p>
    <w:p w14:paraId="4552463C" w14:textId="77777777" w:rsidR="00385CB5" w:rsidRDefault="00385CB5" w:rsidP="00385CB5">
      <w:pPr>
        <w:spacing w:after="38"/>
        <w:ind w:left="648" w:right="14" w:firstLine="0"/>
      </w:pPr>
      <w:r>
        <w:t>第三十一条 本办法自印发之日起施行。</w:t>
      </w:r>
    </w:p>
    <w:p w14:paraId="005D535B" w14:textId="77777777" w:rsidR="00385CB5" w:rsidRDefault="00385CB5" w:rsidP="00385CB5">
      <w:pPr>
        <w:spacing w:after="141" w:line="259" w:lineRule="auto"/>
        <w:ind w:left="-295" w:right="-288" w:firstLine="0"/>
        <w:jc w:val="left"/>
      </w:pPr>
      <w:r>
        <w:rPr>
          <w:noProof/>
          <w:sz w:val="22"/>
        </w:rPr>
        <mc:AlternateContent>
          <mc:Choice Requires="wpg">
            <w:drawing>
              <wp:inline distT="0" distB="0" distL="0" distR="0" wp14:anchorId="74C5CC96" wp14:editId="63467A25">
                <wp:extent cx="5600700" cy="9144"/>
                <wp:effectExtent l="0" t="0" r="0" b="0"/>
                <wp:docPr id="46580" name="Group 46580"/>
                <wp:cNvGraphicFramePr/>
                <a:graphic xmlns:a="http://schemas.openxmlformats.org/drawingml/2006/main">
                  <a:graphicData uri="http://schemas.microsoft.com/office/word/2010/wordprocessingGroup">
                    <wpg:wgp>
                      <wpg:cNvGrpSpPr/>
                      <wpg:grpSpPr>
                        <a:xfrm>
                          <a:off x="0" y="0"/>
                          <a:ext cx="5600700" cy="9144"/>
                          <a:chOff x="0" y="0"/>
                          <a:chExt cx="5600700" cy="9144"/>
                        </a:xfrm>
                      </wpg:grpSpPr>
                      <wps:wsp>
                        <wps:cNvPr id="46579" name="Shape 46579"/>
                        <wps:cNvSpPr/>
                        <wps:spPr>
                          <a:xfrm>
                            <a:off x="0" y="0"/>
                            <a:ext cx="5600700" cy="9144"/>
                          </a:xfrm>
                          <a:custGeom>
                            <a:avLst/>
                            <a:gdLst/>
                            <a:ahLst/>
                            <a:cxnLst/>
                            <a:rect l="0" t="0" r="0" b="0"/>
                            <a:pathLst>
                              <a:path w="5600700" h="9144">
                                <a:moveTo>
                                  <a:pt x="0" y="4572"/>
                                </a:moveTo>
                                <a:lnTo>
                                  <a:pt x="560070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1DEC737" id="Group 46580" o:spid="_x0000_s1026" style="width:441pt;height:.7pt;mso-position-horizontal-relative:char;mso-position-vertical-relative:line" coordsize="560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">
                <v:shape id="Shape 46579" o:spid="_x0000_s1027" style="position:absolute;width:56007;height:91;visibility:visible;mso-wrap-style:square;v-text-anchor:top" coordsize="5600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" path="m,4572r5600700,e" filled="f" strokeweight=".72pt">
                  <v:stroke miterlimit="1" joinstyle="miter"/>
                  <v:path arrowok="t" textboxrect="0,0,5600700,9144"/>
                </v:shape>
                <w10:anchorlock/>
              </v:group>
            </w:pict>
          </mc:Fallback>
        </mc:AlternateContent>
      </w:r>
    </w:p>
    <w:p w14:paraId="17536F3A" w14:textId="77777777" w:rsidR="00385CB5" w:rsidRDefault="00385CB5" w:rsidP="00385CB5">
      <w:pPr>
        <w:spacing w:line="265" w:lineRule="auto"/>
        <w:ind w:left="10" w:hanging="3"/>
        <w:jc w:val="left"/>
      </w:pPr>
      <w:r>
        <w:rPr>
          <w:noProof/>
          <w:sz w:val="22"/>
        </w:rPr>
        <mc:AlternateContent>
          <mc:Choice Requires="wpg">
            <w:drawing>
              <wp:anchor distT="0" distB="0" distL="114300" distR="114300" simplePos="0" relativeHeight="251669504" behindDoc="0" locked="0" layoutInCell="1" allowOverlap="1" wp14:anchorId="21C8CDC3" wp14:editId="2F8A7008">
                <wp:simplePos x="0" y="0"/>
                <wp:positionH relativeFrom="page">
                  <wp:posOffset>1037844</wp:posOffset>
                </wp:positionH>
                <wp:positionV relativeFrom="page">
                  <wp:posOffset>9422892</wp:posOffset>
                </wp:positionV>
                <wp:extent cx="5600700" cy="13716"/>
                <wp:effectExtent l="0" t="0" r="0" b="0"/>
                <wp:wrapTopAndBottom/>
                <wp:docPr id="46582" name="Group 46582"/>
                <wp:cNvGraphicFramePr/>
                <a:graphic xmlns:a="http://schemas.openxmlformats.org/drawingml/2006/main">
                  <a:graphicData uri="http://schemas.microsoft.com/office/word/2010/wordprocessingGroup">
                    <wpg:wgp>
                      <wpg:cNvGrpSpPr/>
                      <wpg:grpSpPr>
                        <a:xfrm>
                          <a:off x="0" y="0"/>
                          <a:ext cx="5600700" cy="13716"/>
                          <a:chOff x="0" y="0"/>
                          <a:chExt cx="5600700" cy="13716"/>
                        </a:xfrm>
                      </wpg:grpSpPr>
                      <wps:wsp>
                        <wps:cNvPr id="46581" name="Shape 46581"/>
                        <wps:cNvSpPr/>
                        <wps:spPr>
                          <a:xfrm>
                            <a:off x="0" y="0"/>
                            <a:ext cx="5600700" cy="13716"/>
                          </a:xfrm>
                          <a:custGeom>
                            <a:avLst/>
                            <a:gdLst/>
                            <a:ahLst/>
                            <a:cxnLst/>
                            <a:rect l="0" t="0" r="0" b="0"/>
                            <a:pathLst>
                              <a:path w="5600700" h="13716">
                                <a:moveTo>
                                  <a:pt x="0" y="6858"/>
                                </a:moveTo>
                                <a:lnTo>
                                  <a:pt x="560070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AEAC88B" id="Group 46582" o:spid="_x0000_s1026" style="position:absolute;left:0;text-align:left;margin-left:81.7pt;margin-top:741.95pt;width:441pt;height:1.1pt;z-index:251669504;mso-position-horizontal-relative:page;mso-position-vertical-relative:page" coordsize="5600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">
                <v:shape id="Shape 46581" o:spid="_x0000_s1027" style="position:absolute;width:56007;height:137;visibility:visible;mso-wrap-style:square;v-text-anchor:top" coordsize="560070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" path="m,6858r5600700,e" filled="f" strokeweight="1.08pt">
                  <v:stroke miterlimit="1" joinstyle="miter"/>
                  <v:path arrowok="t" textboxrect="0,0,5600700,13716"/>
                </v:shape>
                <w10:wrap type="topAndBottom" anchorx="page" anchory="page"/>
              </v:group>
            </w:pict>
          </mc:Fallback>
        </mc:AlternateContent>
      </w:r>
      <w:r>
        <w:rPr>
          <w:sz w:val="24"/>
          <w:u w:val="single" w:color="000000"/>
        </w:rPr>
        <w:t>主办 ： 省科技厅 督办 ： 省政府办公厅七处</w:t>
      </w:r>
      <w:r>
        <w:rPr>
          <w:sz w:val="24"/>
        </w:rPr>
        <w:t>抄送：省委各部门，省军区，驻豫部队，部属有关单位。</w:t>
      </w:r>
    </w:p>
    <w:p w14:paraId="76DEBB24" w14:textId="77777777" w:rsidR="00385CB5" w:rsidRDefault="00385CB5" w:rsidP="00385CB5">
      <w:pPr>
        <w:spacing w:line="265" w:lineRule="auto"/>
        <w:ind w:left="845" w:hanging="3"/>
        <w:jc w:val="left"/>
      </w:pPr>
      <w:r>
        <w:rPr>
          <w:sz w:val="24"/>
        </w:rPr>
        <w:t>省人大常委会办公厅，省政协办公厅，省法院，省检察院。</w:t>
      </w:r>
    </w:p>
    <w:p w14:paraId="59BE4FB1" w14:textId="77777777" w:rsidR="00385CB5" w:rsidRDefault="00385CB5" w:rsidP="00385CB5">
      <w:pPr>
        <w:spacing w:after="123" w:line="259" w:lineRule="auto"/>
        <w:ind w:left="-288" w:right="-295" w:firstLine="0"/>
        <w:jc w:val="left"/>
      </w:pPr>
      <w:r>
        <w:rPr>
          <w:noProof/>
          <w:sz w:val="22"/>
        </w:rPr>
        <mc:AlternateContent>
          <mc:Choice Requires="wpg">
            <w:drawing>
              <wp:inline distT="0" distB="0" distL="0" distR="0" wp14:anchorId="6CF8B39A" wp14:editId="1C0F0CD7">
                <wp:extent cx="5600700" cy="4572"/>
                <wp:effectExtent l="0" t="0" r="0" b="0"/>
                <wp:docPr id="46584" name="Group 46584"/>
                <wp:cNvGraphicFramePr/>
                <a:graphic xmlns:a="http://schemas.openxmlformats.org/drawingml/2006/main">
                  <a:graphicData uri="http://schemas.microsoft.com/office/word/2010/wordprocessingGroup">
                    <wpg:wgp>
                      <wpg:cNvGrpSpPr/>
                      <wpg:grpSpPr>
                        <a:xfrm>
                          <a:off x="0" y="0"/>
                          <a:ext cx="5600700" cy="4572"/>
                          <a:chOff x="0" y="0"/>
                          <a:chExt cx="5600700" cy="4572"/>
                        </a:xfrm>
                      </wpg:grpSpPr>
                      <wps:wsp>
                        <wps:cNvPr id="46583" name="Shape 46583"/>
                        <wps:cNvSpPr/>
                        <wps:spPr>
                          <a:xfrm>
                            <a:off x="0" y="0"/>
                            <a:ext cx="5600700" cy="4572"/>
                          </a:xfrm>
                          <a:custGeom>
                            <a:avLst/>
                            <a:gdLst/>
                            <a:ahLst/>
                            <a:cxnLst/>
                            <a:rect l="0" t="0" r="0" b="0"/>
                            <a:pathLst>
                              <a:path w="5600700" h="4572">
                                <a:moveTo>
                                  <a:pt x="0" y="2286"/>
                                </a:moveTo>
                                <a:lnTo>
                                  <a:pt x="560070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FB5607D" id="Group 46584" o:spid="_x0000_s1026" style="width:441pt;height:.35pt;mso-position-horizontal-relative:char;mso-position-vertical-relative:line" coordsize="5600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">
                <v:shape id="Shape 46583" o:spid="_x0000_s1027" style="position:absolute;width:56007;height:45;visibility:visible;mso-wrap-style:square;v-text-anchor:top" coordsize="560070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" path="m,2286r5600700,e" filled="f" strokeweight=".36pt">
                  <v:stroke miterlimit="1" joinstyle="miter"/>
                  <v:path arrowok="t" textboxrect="0,0,5600700,4572"/>
                </v:shape>
                <w10:anchorlock/>
              </v:group>
            </w:pict>
          </mc:Fallback>
        </mc:AlternateContent>
      </w:r>
    </w:p>
    <w:p w14:paraId="75040FD7" w14:textId="77777777" w:rsidR="00385CB5" w:rsidRDefault="00385CB5" w:rsidP="00385CB5">
      <w:pPr>
        <w:tabs>
          <w:tab w:val="center" w:pos="1768"/>
          <w:tab w:val="right" w:pos="8820"/>
        </w:tabs>
        <w:spacing w:line="265" w:lineRule="auto"/>
        <w:ind w:left="0" w:firstLine="0"/>
        <w:jc w:val="left"/>
      </w:pPr>
      <w:r>
        <w:rPr>
          <w:sz w:val="24"/>
        </w:rPr>
        <w:tab/>
        <w:t>河南省人民政府办公厅</w:t>
      </w:r>
      <w:r>
        <w:rPr>
          <w:sz w:val="24"/>
        </w:rPr>
        <w:tab/>
        <w:t>2021年8月26日印发</w:t>
      </w:r>
    </w:p>
    <w:p w14:paraId="5524FB30" w14:textId="77777777" w:rsidR="00BC731A" w:rsidRPr="00385CB5" w:rsidRDefault="00BC731A"/>
    <w:sectPr w:rsidR="00BC731A" w:rsidRPr="00385CB5" w:rsidSect="006363E9">
      <w:footerReference w:type="even" r:id="rId22"/>
      <w:footerReference w:type="default" r:id="rId23"/>
      <w:footerReference w:type="first" r:id="rId24"/>
      <w:pgSz w:w="11909" w:h="16848"/>
      <w:pgMar w:top="2158" w:right="1562" w:bottom="2132" w:left="1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7B949" w14:textId="77777777" w:rsidR="006363E9" w:rsidRDefault="006363E9" w:rsidP="00385CB5">
      <w:pPr>
        <w:spacing w:after="0" w:line="240" w:lineRule="auto"/>
      </w:pPr>
      <w:r>
        <w:separator/>
      </w:r>
    </w:p>
  </w:endnote>
  <w:endnote w:type="continuationSeparator" w:id="0">
    <w:p w14:paraId="09C15C37" w14:textId="77777777" w:rsidR="006363E9" w:rsidRDefault="006363E9" w:rsidP="0038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C4B2E" w14:textId="77777777" w:rsidR="00000000" w:rsidRDefault="00000000">
    <w:pPr>
      <w:spacing w:after="0" w:line="259" w:lineRule="auto"/>
      <w:ind w:left="958" w:firstLine="0"/>
      <w:jc w:val="left"/>
    </w:pPr>
    <w:r>
      <w:fldChar w:fldCharType="begin"/>
    </w:r>
    <w:r>
      <w:instrText xml:space="preserve"> PAGE   \* MERGEFORMAT </w:instrText>
    </w:r>
    <w:r>
      <w:fldChar w:fldCharType="separate"/>
    </w:r>
    <w:r>
      <w:rPr>
        <w:sz w:val="26"/>
      </w:rPr>
      <w:t>2</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09C9D" w14:textId="4241AE88" w:rsidR="00000000" w:rsidRDefault="00000000">
    <w:pPr>
      <w:spacing w:after="0" w:line="259" w:lineRule="auto"/>
      <w:ind w:left="0" w:right="81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140F" w14:textId="77777777" w:rsidR="00000000" w:rsidRDefault="00000000">
    <w:pPr>
      <w:spacing w:after="0" w:line="259" w:lineRule="auto"/>
      <w:ind w:left="0" w:right="814" w:firstLine="0"/>
      <w:jc w:val="right"/>
    </w:pPr>
    <w:r>
      <w:fldChar w:fldCharType="begin"/>
    </w:r>
    <w:r>
      <w:instrText xml:space="preserve"> PAGE   \* MERGEFORMAT </w:instrText>
    </w:r>
    <w:r>
      <w:fldChar w:fldCharType="separate"/>
    </w:r>
    <w:r>
      <w:rPr>
        <w:sz w:val="46"/>
      </w:rPr>
      <w:t>1</w:t>
    </w:r>
    <w:r>
      <w:rPr>
        <w:sz w:val="4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C1D35" w14:textId="77777777" w:rsidR="00000000" w:rsidRDefault="0000000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1976E" w14:textId="77777777" w:rsidR="00000000" w:rsidRDefault="0000000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63E" w14:textId="77777777" w:rsidR="00000000" w:rsidRDefault="0000000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54218" w14:textId="77777777" w:rsidR="006363E9" w:rsidRDefault="006363E9" w:rsidP="00385CB5">
      <w:pPr>
        <w:spacing w:after="0" w:line="240" w:lineRule="auto"/>
      </w:pPr>
      <w:r>
        <w:separator/>
      </w:r>
    </w:p>
  </w:footnote>
  <w:footnote w:type="continuationSeparator" w:id="0">
    <w:p w14:paraId="5B643739" w14:textId="77777777" w:rsidR="006363E9" w:rsidRDefault="006363E9" w:rsidP="00385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01745"/>
    <w:multiLevelType w:val="hybridMultilevel"/>
    <w:tmpl w:val="6D1EB900"/>
    <w:lvl w:ilvl="0" w:tplc="D572FD2A">
      <w:start w:val="1"/>
      <w:numFmt w:val="ideographDigital"/>
      <w:lvlText w:val="（%1）"/>
      <w:lvlJc w:val="left"/>
      <w:pPr>
        <w:ind w:left="14"/>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1" w:tplc="B7EA2600">
      <w:start w:val="1"/>
      <w:numFmt w:val="lowerLetter"/>
      <w:lvlText w:val="%2"/>
      <w:lvlJc w:val="left"/>
      <w:pPr>
        <w:ind w:left="173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2" w:tplc="2444CC5C">
      <w:start w:val="1"/>
      <w:numFmt w:val="lowerRoman"/>
      <w:lvlText w:val="%3"/>
      <w:lvlJc w:val="left"/>
      <w:pPr>
        <w:ind w:left="245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3" w:tplc="79EAA1B4">
      <w:start w:val="1"/>
      <w:numFmt w:val="decimal"/>
      <w:lvlText w:val="%4"/>
      <w:lvlJc w:val="left"/>
      <w:pPr>
        <w:ind w:left="317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4" w:tplc="F770201C">
      <w:start w:val="1"/>
      <w:numFmt w:val="lowerLetter"/>
      <w:lvlText w:val="%5"/>
      <w:lvlJc w:val="left"/>
      <w:pPr>
        <w:ind w:left="389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5" w:tplc="3EF8349A">
      <w:start w:val="1"/>
      <w:numFmt w:val="lowerRoman"/>
      <w:lvlText w:val="%6"/>
      <w:lvlJc w:val="left"/>
      <w:pPr>
        <w:ind w:left="461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6" w:tplc="605C0730">
      <w:start w:val="1"/>
      <w:numFmt w:val="decimal"/>
      <w:lvlText w:val="%7"/>
      <w:lvlJc w:val="left"/>
      <w:pPr>
        <w:ind w:left="533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7" w:tplc="1D8E37EE">
      <w:start w:val="1"/>
      <w:numFmt w:val="lowerLetter"/>
      <w:lvlText w:val="%8"/>
      <w:lvlJc w:val="left"/>
      <w:pPr>
        <w:ind w:left="605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8" w:tplc="35B237D8">
      <w:start w:val="1"/>
      <w:numFmt w:val="lowerRoman"/>
      <w:lvlText w:val="%9"/>
      <w:lvlJc w:val="left"/>
      <w:pPr>
        <w:ind w:left="677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abstractNum>
  <w:abstractNum w:abstractNumId="1" w15:restartNumberingAfterBreak="0">
    <w:nsid w:val="3D7D34D6"/>
    <w:multiLevelType w:val="hybridMultilevel"/>
    <w:tmpl w:val="C96CCE00"/>
    <w:lvl w:ilvl="0" w:tplc="6EE832F6">
      <w:start w:val="1"/>
      <w:numFmt w:val="ideographDigital"/>
      <w:lvlText w:val="（%1）"/>
      <w:lvlJc w:val="left"/>
      <w:pPr>
        <w:ind w:left="21"/>
      </w:pPr>
      <w:rPr>
        <w:rFonts w:ascii="微软雅黑" w:eastAsia="微软雅黑" w:hAnsi="微软雅黑" w:cs="微软雅黑"/>
        <w:b w:val="0"/>
        <w:i w:val="0"/>
        <w:strike w:val="0"/>
        <w:dstrike w:val="0"/>
        <w:color w:val="000000"/>
        <w:sz w:val="28"/>
        <w:szCs w:val="28"/>
        <w:u w:val="none" w:color="000000"/>
        <w:bdr w:val="none" w:sz="0" w:space="0" w:color="auto"/>
        <w:shd w:val="clear" w:color="auto" w:fill="auto"/>
        <w:vertAlign w:val="baseline"/>
      </w:rPr>
    </w:lvl>
    <w:lvl w:ilvl="1" w:tplc="F7681AE2">
      <w:start w:val="1"/>
      <w:numFmt w:val="lowerLetter"/>
      <w:lvlText w:val="%2"/>
      <w:lvlJc w:val="left"/>
      <w:pPr>
        <w:ind w:left="173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2" w:tplc="C37E6058">
      <w:start w:val="1"/>
      <w:numFmt w:val="lowerRoman"/>
      <w:lvlText w:val="%3"/>
      <w:lvlJc w:val="left"/>
      <w:pPr>
        <w:ind w:left="245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3" w:tplc="762CE970">
      <w:start w:val="1"/>
      <w:numFmt w:val="decimal"/>
      <w:lvlText w:val="%4"/>
      <w:lvlJc w:val="left"/>
      <w:pPr>
        <w:ind w:left="317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4" w:tplc="F2C4C9B6">
      <w:start w:val="1"/>
      <w:numFmt w:val="lowerLetter"/>
      <w:lvlText w:val="%5"/>
      <w:lvlJc w:val="left"/>
      <w:pPr>
        <w:ind w:left="389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5" w:tplc="E8FA86A6">
      <w:start w:val="1"/>
      <w:numFmt w:val="lowerRoman"/>
      <w:lvlText w:val="%6"/>
      <w:lvlJc w:val="left"/>
      <w:pPr>
        <w:ind w:left="461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6" w:tplc="08C0F3FC">
      <w:start w:val="1"/>
      <w:numFmt w:val="decimal"/>
      <w:lvlText w:val="%7"/>
      <w:lvlJc w:val="left"/>
      <w:pPr>
        <w:ind w:left="533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7" w:tplc="9FFE4F64">
      <w:start w:val="1"/>
      <w:numFmt w:val="lowerLetter"/>
      <w:lvlText w:val="%8"/>
      <w:lvlJc w:val="left"/>
      <w:pPr>
        <w:ind w:left="605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8" w:tplc="1E4C9018">
      <w:start w:val="1"/>
      <w:numFmt w:val="lowerRoman"/>
      <w:lvlText w:val="%9"/>
      <w:lvlJc w:val="left"/>
      <w:pPr>
        <w:ind w:left="6779"/>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abstractNum>
  <w:num w:numId="1" w16cid:durableId="1699894930">
    <w:abstractNumId w:val="1"/>
  </w:num>
  <w:num w:numId="2" w16cid:durableId="161559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B5"/>
    <w:rsid w:val="00385CB5"/>
    <w:rsid w:val="006363E9"/>
    <w:rsid w:val="00647C1E"/>
    <w:rsid w:val="00A424FA"/>
    <w:rsid w:val="00BA345D"/>
    <w:rsid w:val="00B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EF18"/>
  <w15:chartTrackingRefBased/>
  <w15:docId w15:val="{4E4519A2-A1AA-42E9-9B27-2096652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CB5"/>
    <w:pPr>
      <w:spacing w:after="3" w:line="226" w:lineRule="auto"/>
      <w:ind w:left="7" w:firstLine="631"/>
      <w:jc w:val="both"/>
    </w:pPr>
    <w:rPr>
      <w:rFonts w:ascii="微软雅黑" w:eastAsia="微软雅黑" w:hAnsi="微软雅黑" w:cs="微软雅黑"/>
      <w:color w:val="000000"/>
      <w:sz w:val="28"/>
      <w14:ligatures w14:val="standardContextual"/>
    </w:rPr>
  </w:style>
  <w:style w:type="paragraph" w:styleId="1">
    <w:name w:val="heading 1"/>
    <w:next w:val="a"/>
    <w:link w:val="10"/>
    <w:uiPriority w:val="9"/>
    <w:qFormat/>
    <w:rsid w:val="00385CB5"/>
    <w:pPr>
      <w:keepNext/>
      <w:keepLines/>
      <w:spacing w:line="259" w:lineRule="auto"/>
      <w:ind w:left="10" w:right="7" w:hanging="10"/>
      <w:jc w:val="center"/>
      <w:outlineLvl w:val="0"/>
    </w:pPr>
    <w:rPr>
      <w:rFonts w:ascii="微软雅黑" w:eastAsia="微软雅黑" w:hAnsi="微软雅黑" w:cs="微软雅黑"/>
      <w:color w:val="000000"/>
      <w:sz w:val="40"/>
      <w14:ligatures w14:val="standardContextual"/>
    </w:rPr>
  </w:style>
  <w:style w:type="paragraph" w:styleId="2">
    <w:name w:val="heading 2"/>
    <w:next w:val="a"/>
    <w:link w:val="20"/>
    <w:uiPriority w:val="9"/>
    <w:unhideWhenUsed/>
    <w:qFormat/>
    <w:rsid w:val="00385CB5"/>
    <w:pPr>
      <w:keepNext/>
      <w:keepLines/>
      <w:spacing w:after="323" w:line="259" w:lineRule="auto"/>
      <w:ind w:left="46" w:hanging="10"/>
      <w:jc w:val="center"/>
      <w:outlineLvl w:val="1"/>
    </w:pPr>
    <w:rPr>
      <w:rFonts w:ascii="微软雅黑" w:eastAsia="微软雅黑" w:hAnsi="微软雅黑" w:cs="微软雅黑"/>
      <w:color w:val="000000"/>
      <w:sz w:val="3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CB5"/>
    <w:rPr>
      <w:rFonts w:ascii="微软雅黑" w:eastAsia="微软雅黑" w:hAnsi="微软雅黑" w:cs="微软雅黑"/>
      <w:color w:val="000000"/>
      <w:sz w:val="40"/>
      <w14:ligatures w14:val="standardContextual"/>
    </w:rPr>
  </w:style>
  <w:style w:type="character" w:customStyle="1" w:styleId="20">
    <w:name w:val="标题 2 字符"/>
    <w:basedOn w:val="a0"/>
    <w:link w:val="2"/>
    <w:uiPriority w:val="9"/>
    <w:rsid w:val="00385CB5"/>
    <w:rPr>
      <w:rFonts w:ascii="微软雅黑" w:eastAsia="微软雅黑" w:hAnsi="微软雅黑" w:cs="微软雅黑"/>
      <w:color w:val="000000"/>
      <w:sz w:val="30"/>
      <w14:ligatures w14:val="standardContextual"/>
    </w:rPr>
  </w:style>
  <w:style w:type="paragraph" w:styleId="a3">
    <w:name w:val="header"/>
    <w:basedOn w:val="a"/>
    <w:link w:val="a4"/>
    <w:uiPriority w:val="99"/>
    <w:unhideWhenUsed/>
    <w:rsid w:val="00385CB5"/>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385CB5"/>
    <w:rPr>
      <w:rFonts w:ascii="微软雅黑" w:eastAsia="微软雅黑" w:hAnsi="微软雅黑" w:cs="微软雅黑"/>
      <w:color w:val="000000"/>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5.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2024-03-27T12:13:00Z</dcterms:created>
  <dcterms:modified xsi:type="dcterms:W3CDTF">2024-03-27T12:14:00Z</dcterms:modified>
</cp:coreProperties>
</file>